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58B" w:rsidRPr="00163A9D" w:rsidRDefault="0026258B" w:rsidP="006675BA">
      <w:pPr>
        <w:pStyle w:val="NoSpacing"/>
        <w:rPr>
          <w:rFonts w:asciiTheme="minorHAnsi" w:hAnsiTheme="minorHAnsi" w:cstheme="minorHAnsi"/>
        </w:rPr>
      </w:pPr>
    </w:p>
    <w:p w:rsidR="00F73A79" w:rsidRPr="00163A9D" w:rsidRDefault="000A7CCB" w:rsidP="00BE526A">
      <w:pPr>
        <w:pStyle w:val="NoSpacing"/>
        <w:jc w:val="center"/>
        <w:rPr>
          <w:rFonts w:asciiTheme="minorHAnsi" w:hAnsiTheme="minorHAnsi" w:cstheme="minorHAnsi"/>
          <w:u w:val="single"/>
        </w:rPr>
      </w:pPr>
      <w:r w:rsidRPr="00163A9D">
        <w:rPr>
          <w:rFonts w:asciiTheme="minorHAnsi" w:hAnsiTheme="minorHAnsi" w:cstheme="minorHAnsi"/>
          <w:u w:val="single"/>
        </w:rPr>
        <w:t xml:space="preserve">Komentari Iskon Interneta na Prijedlog Odluke </w:t>
      </w:r>
      <w:r w:rsidR="006675BA" w:rsidRPr="00163A9D">
        <w:rPr>
          <w:rFonts w:asciiTheme="minorHAnsi" w:hAnsiTheme="minorHAnsi" w:cstheme="minorHAnsi"/>
          <w:u w:val="single"/>
        </w:rPr>
        <w:t xml:space="preserve">o proglašenju operatora sa značajnom tržišnom snagom (dalje u tekstu: Prijedlog Odluka ili ) te na Analizu tržišta javno dostupne telefonske usluge u mjesnom i/ili međumjesnom prometu koja se pruža na fiksnoj lokaciji za privatne </w:t>
      </w:r>
      <w:r w:rsidR="00592241" w:rsidRPr="00163A9D">
        <w:rPr>
          <w:rFonts w:asciiTheme="minorHAnsi" w:hAnsiTheme="minorHAnsi" w:cstheme="minorHAnsi"/>
          <w:u w:val="single"/>
        </w:rPr>
        <w:t xml:space="preserve">/ poslovne </w:t>
      </w:r>
      <w:r w:rsidR="006675BA" w:rsidRPr="00163A9D">
        <w:rPr>
          <w:rFonts w:asciiTheme="minorHAnsi" w:hAnsiTheme="minorHAnsi" w:cstheme="minorHAnsi"/>
          <w:u w:val="single"/>
        </w:rPr>
        <w:t>korisnike (d</w:t>
      </w:r>
      <w:r w:rsidR="00BE526A" w:rsidRPr="00163A9D">
        <w:rPr>
          <w:rFonts w:asciiTheme="minorHAnsi" w:hAnsiTheme="minorHAnsi" w:cstheme="minorHAnsi"/>
          <w:u w:val="single"/>
        </w:rPr>
        <w:t>alje u tekstu: Analiza tržišta)</w:t>
      </w:r>
    </w:p>
    <w:p w:rsidR="004F255B" w:rsidRPr="00163A9D" w:rsidRDefault="004F255B" w:rsidP="006675BA">
      <w:pPr>
        <w:pStyle w:val="NoSpacing"/>
        <w:rPr>
          <w:rFonts w:asciiTheme="minorHAnsi" w:hAnsiTheme="minorHAnsi" w:cstheme="minorHAnsi"/>
        </w:rPr>
      </w:pPr>
    </w:p>
    <w:p w:rsidR="00AA07E5" w:rsidRPr="00163A9D" w:rsidRDefault="00AA07E5" w:rsidP="006675BA">
      <w:pPr>
        <w:pStyle w:val="NoSpacing"/>
        <w:rPr>
          <w:rFonts w:asciiTheme="minorHAnsi" w:hAnsiTheme="minorHAnsi" w:cstheme="minorHAnsi"/>
        </w:rPr>
      </w:pPr>
    </w:p>
    <w:p w:rsidR="006675BA" w:rsidRPr="00163A9D" w:rsidRDefault="00E63027" w:rsidP="00E63027">
      <w:pPr>
        <w:pStyle w:val="NoSpacing"/>
        <w:numPr>
          <w:ilvl w:val="0"/>
          <w:numId w:val="15"/>
        </w:numPr>
        <w:jc w:val="both"/>
        <w:rPr>
          <w:rFonts w:asciiTheme="minorHAnsi" w:hAnsiTheme="minorHAnsi" w:cstheme="minorHAnsi"/>
          <w:u w:val="single"/>
        </w:rPr>
      </w:pPr>
      <w:r w:rsidRPr="00163A9D">
        <w:rPr>
          <w:rFonts w:asciiTheme="minorHAnsi" w:hAnsiTheme="minorHAnsi" w:cstheme="minorHAnsi"/>
          <w:u w:val="single"/>
        </w:rPr>
        <w:t xml:space="preserve">Regulatorne obveze koje se nameću </w:t>
      </w:r>
      <w:r w:rsidR="0056437E" w:rsidRPr="00163A9D">
        <w:rPr>
          <w:rFonts w:asciiTheme="minorHAnsi" w:hAnsiTheme="minorHAnsi" w:cstheme="minorHAnsi"/>
          <w:u w:val="single"/>
        </w:rPr>
        <w:t xml:space="preserve">Hrvatskom Telekomu d.d. (HT) te </w:t>
      </w:r>
      <w:r w:rsidRPr="00163A9D">
        <w:rPr>
          <w:rFonts w:asciiTheme="minorHAnsi" w:hAnsiTheme="minorHAnsi" w:cstheme="minorHAnsi"/>
          <w:u w:val="single"/>
        </w:rPr>
        <w:t>Iskon Internetu d.d.</w:t>
      </w:r>
      <w:r w:rsidR="0056437E" w:rsidRPr="00163A9D">
        <w:rPr>
          <w:rFonts w:asciiTheme="minorHAnsi" w:hAnsiTheme="minorHAnsi" w:cstheme="minorHAnsi"/>
          <w:u w:val="single"/>
        </w:rPr>
        <w:t xml:space="preserve"> (Iskon), kao povezanom društvu HT-a </w:t>
      </w:r>
    </w:p>
    <w:p w:rsidR="004F255B" w:rsidRPr="00163A9D" w:rsidRDefault="004F255B" w:rsidP="00BE526A">
      <w:pPr>
        <w:pStyle w:val="NoSpacing"/>
        <w:jc w:val="both"/>
        <w:rPr>
          <w:rFonts w:asciiTheme="minorHAnsi" w:hAnsiTheme="minorHAnsi" w:cstheme="minorHAnsi"/>
          <w:u w:val="single"/>
        </w:rPr>
      </w:pPr>
    </w:p>
    <w:p w:rsidR="001D136A" w:rsidRPr="00163A9D" w:rsidRDefault="00BE526A" w:rsidP="00B31A28">
      <w:pPr>
        <w:pStyle w:val="NoSpacing"/>
        <w:ind w:firstLine="360"/>
        <w:jc w:val="both"/>
        <w:rPr>
          <w:rFonts w:asciiTheme="minorHAnsi" w:hAnsiTheme="minorHAnsi" w:cstheme="minorHAnsi"/>
          <w:b/>
          <w:i/>
        </w:rPr>
      </w:pPr>
      <w:r w:rsidRPr="00163A9D">
        <w:rPr>
          <w:rFonts w:asciiTheme="minorHAnsi" w:hAnsiTheme="minorHAnsi" w:cstheme="minorHAnsi"/>
        </w:rPr>
        <w:t>Izrekom p</w:t>
      </w:r>
      <w:r w:rsidR="006675BA" w:rsidRPr="00163A9D">
        <w:rPr>
          <w:rFonts w:asciiTheme="minorHAnsi" w:hAnsiTheme="minorHAnsi" w:cstheme="minorHAnsi"/>
        </w:rPr>
        <w:t>rijedlog</w:t>
      </w:r>
      <w:r w:rsidRPr="00163A9D">
        <w:rPr>
          <w:rFonts w:asciiTheme="minorHAnsi" w:hAnsiTheme="minorHAnsi" w:cstheme="minorHAnsi"/>
        </w:rPr>
        <w:t xml:space="preserve">a </w:t>
      </w:r>
      <w:r w:rsidR="006675BA" w:rsidRPr="00163A9D">
        <w:rPr>
          <w:rFonts w:asciiTheme="minorHAnsi" w:hAnsiTheme="minorHAnsi" w:cstheme="minorHAnsi"/>
        </w:rPr>
        <w:t>Odluke</w:t>
      </w:r>
      <w:r w:rsidR="001D136A" w:rsidRPr="00163A9D">
        <w:rPr>
          <w:rFonts w:asciiTheme="minorHAnsi" w:hAnsiTheme="minorHAnsi" w:cstheme="minorHAnsi"/>
        </w:rPr>
        <w:t>:</w:t>
      </w:r>
      <w:r w:rsidR="00163A9D" w:rsidRPr="00163A9D">
        <w:rPr>
          <w:rFonts w:asciiTheme="minorHAnsi" w:hAnsiTheme="minorHAnsi" w:cstheme="minorHAnsi"/>
        </w:rPr>
        <w:t xml:space="preserve"> </w:t>
      </w:r>
      <w:r w:rsidR="004F255B" w:rsidRPr="00163A9D">
        <w:rPr>
          <w:rFonts w:asciiTheme="minorHAnsi" w:hAnsiTheme="minorHAnsi" w:cstheme="minorHAnsi"/>
          <w:i/>
        </w:rPr>
        <w:t xml:space="preserve">„Trgovačkom društvu Hrvatski Telekom d.d. i njegovom povezanom društvu Iskon </w:t>
      </w:r>
      <w:r w:rsidRPr="00163A9D">
        <w:rPr>
          <w:rFonts w:asciiTheme="minorHAnsi" w:hAnsiTheme="minorHAnsi" w:cstheme="minorHAnsi"/>
          <w:i/>
        </w:rPr>
        <w:t xml:space="preserve">Internet </w:t>
      </w:r>
      <w:r w:rsidR="004F255B" w:rsidRPr="00163A9D">
        <w:rPr>
          <w:rFonts w:asciiTheme="minorHAnsi" w:hAnsiTheme="minorHAnsi" w:cstheme="minorHAnsi"/>
          <w:i/>
        </w:rPr>
        <w:t xml:space="preserve">d.d. određuje se regulatorna </w:t>
      </w:r>
      <w:r w:rsidR="004F255B" w:rsidRPr="00163A9D">
        <w:rPr>
          <w:rFonts w:asciiTheme="minorHAnsi" w:hAnsiTheme="minorHAnsi" w:cstheme="minorHAnsi"/>
          <w:b/>
          <w:i/>
        </w:rPr>
        <w:t>obveza nadzora maloprodajnih cijena</w:t>
      </w:r>
      <w:r w:rsidR="004F255B" w:rsidRPr="00163A9D">
        <w:rPr>
          <w:rFonts w:asciiTheme="minorHAnsi" w:hAnsiTheme="minorHAnsi" w:cstheme="minorHAnsi"/>
          <w:i/>
        </w:rPr>
        <w:t xml:space="preserve"> usluga te im se</w:t>
      </w:r>
      <w:r w:rsidR="001E10F4">
        <w:rPr>
          <w:rFonts w:asciiTheme="minorHAnsi" w:hAnsiTheme="minorHAnsi" w:cstheme="minorHAnsi"/>
          <w:i/>
        </w:rPr>
        <w:t xml:space="preserve"> </w:t>
      </w:r>
      <w:r w:rsidR="004F255B" w:rsidRPr="00163A9D">
        <w:rPr>
          <w:rFonts w:asciiTheme="minorHAnsi" w:hAnsiTheme="minorHAnsi" w:cstheme="minorHAnsi"/>
          <w:b/>
          <w:i/>
        </w:rPr>
        <w:t>zabranjuje sprječavanje ulaska na tržište ili og</w:t>
      </w:r>
      <w:r w:rsidR="001E10F4">
        <w:rPr>
          <w:rFonts w:asciiTheme="minorHAnsi" w:hAnsiTheme="minorHAnsi" w:cstheme="minorHAnsi"/>
          <w:b/>
          <w:i/>
        </w:rPr>
        <w:t>raničavanje tržišnog natjecanja o</w:t>
      </w:r>
      <w:r w:rsidR="004F255B" w:rsidRPr="00163A9D">
        <w:rPr>
          <w:rFonts w:asciiTheme="minorHAnsi" w:hAnsiTheme="minorHAnsi" w:cstheme="minorHAnsi"/>
          <w:b/>
          <w:i/>
        </w:rPr>
        <w:t>dređivanjem preniskih cijena usluga</w:t>
      </w:r>
      <w:r w:rsidR="00AF430E" w:rsidRPr="00163A9D">
        <w:rPr>
          <w:rFonts w:asciiTheme="minorHAnsi" w:hAnsiTheme="minorHAnsi" w:cstheme="minorHAnsi"/>
          <w:b/>
          <w:i/>
        </w:rPr>
        <w:t>, te - davanje neopravdane prednosti pojedinim</w:t>
      </w:r>
      <w:r w:rsidR="001E10F4">
        <w:rPr>
          <w:rFonts w:asciiTheme="minorHAnsi" w:hAnsiTheme="minorHAnsi" w:cstheme="minorHAnsi"/>
          <w:b/>
          <w:i/>
        </w:rPr>
        <w:t xml:space="preserve"> </w:t>
      </w:r>
      <w:r w:rsidR="00AF430E" w:rsidRPr="00163A9D">
        <w:rPr>
          <w:rFonts w:asciiTheme="minorHAnsi" w:hAnsiTheme="minorHAnsi" w:cstheme="minorHAnsi"/>
          <w:b/>
          <w:i/>
        </w:rPr>
        <w:t>krajnjim korisnicima usluga*.</w:t>
      </w:r>
      <w:r w:rsidR="004F255B" w:rsidRPr="00163A9D">
        <w:rPr>
          <w:rFonts w:asciiTheme="minorHAnsi" w:hAnsiTheme="minorHAnsi" w:cstheme="minorHAnsi"/>
          <w:i/>
        </w:rPr>
        <w:t>“</w:t>
      </w:r>
      <w:r w:rsidR="00AF430E" w:rsidRPr="00163A9D">
        <w:rPr>
          <w:rFonts w:asciiTheme="minorHAnsi" w:hAnsiTheme="minorHAnsi" w:cstheme="minorHAnsi"/>
          <w:i/>
        </w:rPr>
        <w:t>(*u prijedlogu Odluke samo za poslovne korisnike)</w:t>
      </w:r>
    </w:p>
    <w:p w:rsidR="00AF430E" w:rsidRPr="00163A9D" w:rsidRDefault="00AF430E" w:rsidP="00BE526A">
      <w:pPr>
        <w:pStyle w:val="NoSpacing"/>
        <w:jc w:val="both"/>
        <w:rPr>
          <w:rFonts w:asciiTheme="minorHAnsi" w:hAnsiTheme="minorHAnsi" w:cstheme="minorHAnsi"/>
          <w:i/>
        </w:rPr>
      </w:pPr>
    </w:p>
    <w:p w:rsidR="00AA07E5" w:rsidRPr="00163A9D" w:rsidRDefault="00AA07E5" w:rsidP="00BE526A">
      <w:pPr>
        <w:pStyle w:val="NoSpacing"/>
        <w:jc w:val="both"/>
        <w:rPr>
          <w:rFonts w:asciiTheme="minorHAnsi" w:hAnsiTheme="minorHAnsi" w:cstheme="minorHAnsi"/>
        </w:rPr>
      </w:pPr>
    </w:p>
    <w:p w:rsidR="00592241" w:rsidRPr="00163A9D" w:rsidRDefault="00E63027" w:rsidP="00E63027">
      <w:pPr>
        <w:pStyle w:val="NoSpacing"/>
        <w:numPr>
          <w:ilvl w:val="0"/>
          <w:numId w:val="15"/>
        </w:numPr>
        <w:jc w:val="both"/>
        <w:rPr>
          <w:rFonts w:asciiTheme="minorHAnsi" w:hAnsiTheme="minorHAnsi" w:cstheme="minorHAnsi"/>
          <w:u w:val="single"/>
        </w:rPr>
      </w:pPr>
      <w:r w:rsidRPr="00163A9D">
        <w:rPr>
          <w:rFonts w:asciiTheme="minorHAnsi" w:hAnsiTheme="minorHAnsi" w:cstheme="minorHAnsi"/>
          <w:u w:val="single"/>
        </w:rPr>
        <w:t>Regulatorna obveza Nadzora pojedinačnih cijena usluga, te</w:t>
      </w:r>
      <w:r w:rsidR="001E10F4">
        <w:rPr>
          <w:rFonts w:asciiTheme="minorHAnsi" w:hAnsiTheme="minorHAnsi" w:cstheme="minorHAnsi"/>
          <w:u w:val="single"/>
        </w:rPr>
        <w:t xml:space="preserve"> </w:t>
      </w:r>
      <w:r w:rsidRPr="00163A9D">
        <w:rPr>
          <w:rFonts w:asciiTheme="minorHAnsi" w:hAnsiTheme="minorHAnsi" w:cstheme="minorHAnsi"/>
          <w:u w:val="single"/>
        </w:rPr>
        <w:t>promotivnih akcija u okviru iste</w:t>
      </w:r>
    </w:p>
    <w:p w:rsidR="00592241" w:rsidRPr="00163A9D" w:rsidRDefault="00592241" w:rsidP="00BE526A">
      <w:pPr>
        <w:pStyle w:val="NoSpacing"/>
        <w:ind w:left="1080"/>
        <w:jc w:val="both"/>
        <w:rPr>
          <w:rFonts w:asciiTheme="minorHAnsi" w:hAnsiTheme="minorHAnsi" w:cstheme="minorHAnsi"/>
        </w:rPr>
      </w:pPr>
    </w:p>
    <w:p w:rsidR="007F6813" w:rsidRPr="00163A9D" w:rsidRDefault="007F6813" w:rsidP="00B31A28">
      <w:pPr>
        <w:pStyle w:val="NoSpacing"/>
        <w:ind w:firstLine="360"/>
        <w:jc w:val="both"/>
        <w:rPr>
          <w:rFonts w:asciiTheme="minorHAnsi" w:hAnsiTheme="minorHAnsi" w:cstheme="minorHAnsi"/>
          <w:i/>
        </w:rPr>
      </w:pPr>
      <w:r w:rsidRPr="00163A9D">
        <w:rPr>
          <w:rFonts w:asciiTheme="minorHAnsi" w:hAnsiTheme="minorHAnsi" w:cstheme="minorHAnsi"/>
        </w:rPr>
        <w:t xml:space="preserve">U svezi s obvezom </w:t>
      </w:r>
      <w:r w:rsidRPr="00163A9D">
        <w:rPr>
          <w:rFonts w:asciiTheme="minorHAnsi" w:hAnsiTheme="minorHAnsi" w:cstheme="minorHAnsi"/>
          <w:b/>
        </w:rPr>
        <w:t xml:space="preserve">nadzora pojedinačnih cijena usluga </w:t>
      </w:r>
      <w:r w:rsidRPr="00163A9D">
        <w:rPr>
          <w:rFonts w:asciiTheme="minorHAnsi" w:hAnsiTheme="minorHAnsi" w:cstheme="minorHAnsi"/>
        </w:rPr>
        <w:t xml:space="preserve">HAKOM </w:t>
      </w:r>
      <w:r w:rsidR="00B31A28" w:rsidRPr="00163A9D">
        <w:rPr>
          <w:rFonts w:asciiTheme="minorHAnsi" w:hAnsiTheme="minorHAnsi" w:cstheme="minorHAnsi"/>
        </w:rPr>
        <w:t>u Analizi tržišta, točka 7.2.1.1</w:t>
      </w:r>
      <w:r w:rsidR="00E73874" w:rsidRPr="00163A9D">
        <w:rPr>
          <w:rFonts w:asciiTheme="minorHAnsi" w:hAnsiTheme="minorHAnsi" w:cstheme="minorHAnsi"/>
        </w:rPr>
        <w:t xml:space="preserve"> navodi „</w:t>
      </w:r>
      <w:r w:rsidRPr="00163A9D">
        <w:rPr>
          <w:rFonts w:asciiTheme="minorHAnsi" w:hAnsiTheme="minorHAnsi" w:cstheme="minorHAnsi"/>
          <w:i/>
        </w:rPr>
        <w:t>da bi, bez regulacije promotivnih ponuda, Iskon Internet bio u mogućnosti kroz (opetovane) promotivne ponude u kojima je naglasak na javno dostupnoj telefonskoj usluzi u mjesnom i/ili međumjesnom prometu koja se pruža na fiksnoj lokaciji za privatne korisnike, jednostavno iskorištavati svoj status operatora sa značajnom tržišnom snagom, HAKOM smatra opravdanim odrediti Iskon Internetu provođenje naslovne regulatorne obveze na sljedeći način:</w:t>
      </w:r>
    </w:p>
    <w:p w:rsidR="007F6813" w:rsidRPr="00163A9D" w:rsidRDefault="007F6813" w:rsidP="00BE526A">
      <w:pPr>
        <w:pStyle w:val="NoSpacing"/>
        <w:jc w:val="both"/>
        <w:rPr>
          <w:rFonts w:asciiTheme="minorHAnsi" w:hAnsiTheme="minorHAnsi" w:cstheme="minorHAnsi"/>
          <w:i/>
        </w:rPr>
      </w:pPr>
      <w:r w:rsidRPr="00163A9D">
        <w:rPr>
          <w:rFonts w:asciiTheme="minorHAnsi" w:hAnsiTheme="minorHAnsi" w:cstheme="minorHAnsi"/>
          <w:i/>
        </w:rPr>
        <w:t xml:space="preserve">• trajanje promotivnih akcija ne smije biti dulje od </w:t>
      </w:r>
      <w:r w:rsidRPr="00163A9D">
        <w:rPr>
          <w:rFonts w:asciiTheme="minorHAnsi" w:hAnsiTheme="minorHAnsi" w:cstheme="minorHAnsi"/>
          <w:b/>
          <w:i/>
        </w:rPr>
        <w:t>dva mjeseca.</w:t>
      </w:r>
    </w:p>
    <w:p w:rsidR="007F6813" w:rsidRPr="00163A9D" w:rsidRDefault="007F6813" w:rsidP="00BE526A">
      <w:pPr>
        <w:pStyle w:val="NoSpacing"/>
        <w:jc w:val="both"/>
        <w:rPr>
          <w:rFonts w:asciiTheme="minorHAnsi" w:hAnsiTheme="minorHAnsi" w:cstheme="minorHAnsi"/>
          <w:i/>
        </w:rPr>
      </w:pPr>
      <w:r w:rsidRPr="00163A9D">
        <w:rPr>
          <w:rFonts w:asciiTheme="minorHAnsi" w:hAnsiTheme="minorHAnsi" w:cstheme="minorHAnsi"/>
          <w:i/>
        </w:rPr>
        <w:t xml:space="preserve">• uvjeti iz promotivne akcije ne mogu se primjenjivati dulje od </w:t>
      </w:r>
      <w:r w:rsidRPr="00163A9D">
        <w:rPr>
          <w:rFonts w:asciiTheme="minorHAnsi" w:hAnsiTheme="minorHAnsi" w:cstheme="minorHAnsi"/>
          <w:b/>
          <w:i/>
        </w:rPr>
        <w:t>tri mjeseca</w:t>
      </w:r>
      <w:r w:rsidRPr="00163A9D">
        <w:rPr>
          <w:rFonts w:asciiTheme="minorHAnsi" w:hAnsiTheme="minorHAnsi" w:cstheme="minorHAnsi"/>
          <w:i/>
        </w:rPr>
        <w:t xml:space="preserve"> od dana</w:t>
      </w:r>
      <w:r w:rsidR="001E10F4">
        <w:rPr>
          <w:rFonts w:asciiTheme="minorHAnsi" w:hAnsiTheme="minorHAnsi" w:cstheme="minorHAnsi"/>
          <w:i/>
        </w:rPr>
        <w:t xml:space="preserve"> </w:t>
      </w:r>
      <w:r w:rsidRPr="00163A9D">
        <w:rPr>
          <w:rFonts w:asciiTheme="minorHAnsi" w:hAnsiTheme="minorHAnsi" w:cstheme="minorHAnsi"/>
          <w:i/>
        </w:rPr>
        <w:t>potpisivanja ugovora koji je sklopljen za vrijeme trajanja promotivne akcije.</w:t>
      </w:r>
    </w:p>
    <w:p w:rsidR="007F6813" w:rsidRPr="00163A9D" w:rsidRDefault="007F6813" w:rsidP="00BE526A">
      <w:pPr>
        <w:pStyle w:val="NoSpacing"/>
        <w:jc w:val="both"/>
        <w:rPr>
          <w:rFonts w:asciiTheme="minorHAnsi" w:hAnsiTheme="minorHAnsi" w:cstheme="minorHAnsi"/>
          <w:i/>
        </w:rPr>
      </w:pPr>
      <w:r w:rsidRPr="00163A9D">
        <w:rPr>
          <w:rFonts w:asciiTheme="minorHAnsi" w:hAnsiTheme="minorHAnsi" w:cstheme="minorHAnsi"/>
          <w:i/>
        </w:rPr>
        <w:t xml:space="preserve">• promotivne akcije/ponude za iste usluge ili usluge istih karakteristika </w:t>
      </w:r>
      <w:r w:rsidRPr="00163A9D">
        <w:rPr>
          <w:rFonts w:asciiTheme="minorHAnsi" w:hAnsiTheme="minorHAnsi" w:cstheme="minorHAnsi"/>
          <w:b/>
          <w:i/>
        </w:rPr>
        <w:t>ne smiju se</w:t>
      </w:r>
      <w:r w:rsidR="001E10F4">
        <w:rPr>
          <w:rFonts w:asciiTheme="minorHAnsi" w:hAnsiTheme="minorHAnsi" w:cstheme="minorHAnsi"/>
          <w:b/>
          <w:i/>
        </w:rPr>
        <w:t xml:space="preserve"> </w:t>
      </w:r>
      <w:r w:rsidRPr="00163A9D">
        <w:rPr>
          <w:rFonts w:asciiTheme="minorHAnsi" w:hAnsiTheme="minorHAnsi" w:cstheme="minorHAnsi"/>
          <w:b/>
          <w:i/>
        </w:rPr>
        <w:t>ponavljati</w:t>
      </w:r>
      <w:r w:rsidR="001E10F4">
        <w:rPr>
          <w:rFonts w:asciiTheme="minorHAnsi" w:hAnsiTheme="minorHAnsi" w:cstheme="minorHAnsi"/>
          <w:b/>
          <w:i/>
        </w:rPr>
        <w:t xml:space="preserve"> </w:t>
      </w:r>
      <w:r w:rsidRPr="00163A9D">
        <w:rPr>
          <w:rFonts w:asciiTheme="minorHAnsi" w:hAnsiTheme="minorHAnsi" w:cstheme="minorHAnsi"/>
          <w:i/>
        </w:rPr>
        <w:t>unutar razdoblja od godine dana od početka promotivne akcije.</w:t>
      </w:r>
    </w:p>
    <w:p w:rsidR="007F6813" w:rsidRPr="00163A9D" w:rsidRDefault="007F6813" w:rsidP="00BE526A">
      <w:pPr>
        <w:pStyle w:val="NoSpacing"/>
        <w:jc w:val="both"/>
        <w:rPr>
          <w:rFonts w:asciiTheme="minorHAnsi" w:hAnsiTheme="minorHAnsi" w:cstheme="minorHAnsi"/>
        </w:rPr>
      </w:pPr>
      <w:r w:rsidRPr="00163A9D">
        <w:rPr>
          <w:rFonts w:asciiTheme="minorHAnsi" w:hAnsiTheme="minorHAnsi" w:cstheme="minorHAnsi"/>
          <w:i/>
        </w:rPr>
        <w:t xml:space="preserve">• promotivne pogodnosti se mogu nuditi i ugovarati </w:t>
      </w:r>
      <w:r w:rsidRPr="00163A9D">
        <w:rPr>
          <w:rFonts w:asciiTheme="minorHAnsi" w:hAnsiTheme="minorHAnsi" w:cstheme="minorHAnsi"/>
          <w:b/>
          <w:i/>
        </w:rPr>
        <w:t>samo novim korisnicima</w:t>
      </w:r>
      <w:r w:rsidRPr="00163A9D">
        <w:rPr>
          <w:rFonts w:asciiTheme="minorHAnsi" w:hAnsiTheme="minorHAnsi" w:cstheme="minorHAnsi"/>
          <w:i/>
        </w:rPr>
        <w:t xml:space="preserve"> i</w:t>
      </w:r>
      <w:r w:rsidR="001E10F4">
        <w:rPr>
          <w:rFonts w:asciiTheme="minorHAnsi" w:hAnsiTheme="minorHAnsi" w:cstheme="minorHAnsi"/>
          <w:i/>
        </w:rPr>
        <w:t xml:space="preserve"> </w:t>
      </w:r>
      <w:r w:rsidRPr="00163A9D">
        <w:rPr>
          <w:rFonts w:asciiTheme="minorHAnsi" w:hAnsiTheme="minorHAnsi" w:cstheme="minorHAnsi"/>
          <w:i/>
        </w:rPr>
        <w:t>postojećim korisnicima koji ne koriste uslugu koja je predmet promotivne akcije.</w:t>
      </w:r>
      <w:r w:rsidR="00E73874" w:rsidRPr="00163A9D">
        <w:rPr>
          <w:rFonts w:asciiTheme="minorHAnsi" w:hAnsiTheme="minorHAnsi" w:cstheme="minorHAnsi"/>
          <w:i/>
        </w:rPr>
        <w:t xml:space="preserve">“ </w:t>
      </w:r>
    </w:p>
    <w:p w:rsidR="00E73874" w:rsidRPr="00163A9D" w:rsidRDefault="00E73874" w:rsidP="00BE526A">
      <w:pPr>
        <w:pStyle w:val="NoSpacing"/>
        <w:jc w:val="both"/>
        <w:rPr>
          <w:rFonts w:asciiTheme="minorHAnsi" w:hAnsiTheme="minorHAnsi" w:cstheme="minorHAnsi"/>
        </w:rPr>
      </w:pPr>
    </w:p>
    <w:p w:rsidR="007F6813" w:rsidRPr="00163A9D" w:rsidRDefault="007F6813" w:rsidP="00BE526A">
      <w:pPr>
        <w:pStyle w:val="NoSpacing"/>
        <w:jc w:val="both"/>
        <w:rPr>
          <w:rFonts w:asciiTheme="minorHAnsi" w:hAnsiTheme="minorHAnsi" w:cstheme="minorHAnsi"/>
        </w:rPr>
      </w:pPr>
      <w:r w:rsidRPr="00163A9D">
        <w:rPr>
          <w:rFonts w:asciiTheme="minorHAnsi" w:hAnsiTheme="minorHAnsi" w:cstheme="minorHAnsi"/>
        </w:rPr>
        <w:t>Isto tako</w:t>
      </w:r>
      <w:r w:rsidR="00E63027" w:rsidRPr="00163A9D">
        <w:rPr>
          <w:rFonts w:asciiTheme="minorHAnsi" w:hAnsiTheme="minorHAnsi" w:cstheme="minorHAnsi"/>
        </w:rPr>
        <w:t xml:space="preserve"> HAKOM određuje</w:t>
      </w:r>
      <w:r w:rsidR="00E73874" w:rsidRPr="00163A9D">
        <w:rPr>
          <w:rFonts w:asciiTheme="minorHAnsi" w:hAnsiTheme="minorHAnsi" w:cstheme="minorHAnsi"/>
        </w:rPr>
        <w:t xml:space="preserve">: </w:t>
      </w:r>
    </w:p>
    <w:p w:rsidR="007F6813" w:rsidRPr="00163A9D" w:rsidRDefault="007F6813" w:rsidP="00BE526A">
      <w:pPr>
        <w:pStyle w:val="NoSpacing"/>
        <w:jc w:val="both"/>
        <w:rPr>
          <w:rFonts w:asciiTheme="minorHAnsi" w:hAnsiTheme="minorHAnsi" w:cstheme="minorHAnsi"/>
        </w:rPr>
      </w:pPr>
      <w:r w:rsidRPr="00163A9D">
        <w:rPr>
          <w:rFonts w:asciiTheme="minorHAnsi" w:hAnsiTheme="minorHAnsi" w:cstheme="minorHAnsi"/>
        </w:rPr>
        <w:t>„</w:t>
      </w:r>
      <w:r w:rsidRPr="00163A9D">
        <w:rPr>
          <w:rFonts w:asciiTheme="minorHAnsi" w:hAnsiTheme="minorHAnsi" w:cstheme="minorHAnsi"/>
          <w:i/>
        </w:rPr>
        <w:t xml:space="preserve">U svrhu nadzora pojedinačnih cijena usluga, a u skladu s člankom 63. stavkom 5. ZEK-a, </w:t>
      </w:r>
      <w:r w:rsidRPr="00163A9D">
        <w:rPr>
          <w:rFonts w:asciiTheme="minorHAnsi" w:hAnsiTheme="minorHAnsi" w:cstheme="minorHAnsi"/>
          <w:b/>
          <w:i/>
        </w:rPr>
        <w:t>u</w:t>
      </w:r>
      <w:r w:rsidR="001E10F4">
        <w:rPr>
          <w:rFonts w:asciiTheme="minorHAnsi" w:hAnsiTheme="minorHAnsi" w:cstheme="minorHAnsi"/>
          <w:b/>
          <w:i/>
        </w:rPr>
        <w:t xml:space="preserve"> </w:t>
      </w:r>
      <w:r w:rsidRPr="00163A9D">
        <w:rPr>
          <w:rFonts w:asciiTheme="minorHAnsi" w:hAnsiTheme="minorHAnsi" w:cstheme="minorHAnsi"/>
          <w:b/>
          <w:i/>
        </w:rPr>
        <w:t>slučaju izmjene cijena</w:t>
      </w:r>
      <w:r w:rsidRPr="00163A9D">
        <w:rPr>
          <w:rFonts w:asciiTheme="minorHAnsi" w:hAnsiTheme="minorHAnsi" w:cstheme="minorHAnsi"/>
          <w:i/>
        </w:rPr>
        <w:t xml:space="preserve"> javno dostupne telefonske usluge u mjesnom i/ili međumjesnom</w:t>
      </w:r>
      <w:r w:rsidR="001E10F4">
        <w:rPr>
          <w:rFonts w:asciiTheme="minorHAnsi" w:hAnsiTheme="minorHAnsi" w:cstheme="minorHAnsi"/>
          <w:i/>
        </w:rPr>
        <w:t xml:space="preserve"> </w:t>
      </w:r>
      <w:r w:rsidRPr="00163A9D">
        <w:rPr>
          <w:rFonts w:asciiTheme="minorHAnsi" w:hAnsiTheme="minorHAnsi" w:cstheme="minorHAnsi"/>
          <w:i/>
        </w:rPr>
        <w:t>prometu koja se pruža na fiksnoj lokaciji za privatne korisnike Iskon Internet je iste obvezan</w:t>
      </w:r>
      <w:r w:rsidR="001E10F4">
        <w:rPr>
          <w:rFonts w:asciiTheme="minorHAnsi" w:hAnsiTheme="minorHAnsi" w:cstheme="minorHAnsi"/>
          <w:i/>
        </w:rPr>
        <w:t xml:space="preserve"> </w:t>
      </w:r>
      <w:r w:rsidRPr="00163A9D">
        <w:rPr>
          <w:rFonts w:asciiTheme="minorHAnsi" w:hAnsiTheme="minorHAnsi" w:cstheme="minorHAnsi"/>
          <w:b/>
          <w:i/>
        </w:rPr>
        <w:t>dostaviti HAKOM-u na uvid najmanje 30 dana prije njihove objave</w:t>
      </w:r>
      <w:r w:rsidRPr="00163A9D">
        <w:rPr>
          <w:rFonts w:asciiTheme="minorHAnsi" w:hAnsiTheme="minorHAnsi" w:cstheme="minorHAnsi"/>
          <w:i/>
        </w:rPr>
        <w:t>, a HAKOM može, prije</w:t>
      </w:r>
      <w:r w:rsidR="001E10F4">
        <w:rPr>
          <w:rFonts w:asciiTheme="minorHAnsi" w:hAnsiTheme="minorHAnsi" w:cstheme="minorHAnsi"/>
          <w:i/>
        </w:rPr>
        <w:t xml:space="preserve"> </w:t>
      </w:r>
      <w:r w:rsidRPr="00163A9D">
        <w:rPr>
          <w:rFonts w:asciiTheme="minorHAnsi" w:hAnsiTheme="minorHAnsi" w:cstheme="minorHAnsi"/>
          <w:i/>
        </w:rPr>
        <w:t>ili nakon objave tih cijena, odlukom izmijeniti ili ukinuti maloprodajne cijene usluga ako</w:t>
      </w:r>
      <w:r w:rsidR="001E10F4">
        <w:rPr>
          <w:rFonts w:asciiTheme="minorHAnsi" w:hAnsiTheme="minorHAnsi" w:cstheme="minorHAnsi"/>
          <w:i/>
        </w:rPr>
        <w:t xml:space="preserve"> </w:t>
      </w:r>
      <w:r w:rsidRPr="00163A9D">
        <w:rPr>
          <w:rFonts w:asciiTheme="minorHAnsi" w:hAnsiTheme="minorHAnsi" w:cstheme="minorHAnsi"/>
          <w:i/>
        </w:rPr>
        <w:t>utvrdi da su u suprotnosti s regulatornim obvezama i mjerama iz članka 63. ZEK-a ili s</w:t>
      </w:r>
      <w:r w:rsidR="001E10F4">
        <w:rPr>
          <w:rFonts w:asciiTheme="minorHAnsi" w:hAnsiTheme="minorHAnsi" w:cstheme="minorHAnsi"/>
          <w:i/>
        </w:rPr>
        <w:t xml:space="preserve"> </w:t>
      </w:r>
      <w:r w:rsidRPr="00163A9D">
        <w:rPr>
          <w:rFonts w:asciiTheme="minorHAnsi" w:hAnsiTheme="minorHAnsi" w:cstheme="minorHAnsi"/>
          <w:i/>
        </w:rPr>
        <w:t>odredbama posebnog zakona kojim je uređena zaštita potrošača. Prethodno navedeno</w:t>
      </w:r>
      <w:r w:rsidR="001E10F4">
        <w:rPr>
          <w:rFonts w:asciiTheme="minorHAnsi" w:hAnsiTheme="minorHAnsi" w:cstheme="minorHAnsi"/>
          <w:i/>
        </w:rPr>
        <w:t xml:space="preserve"> </w:t>
      </w:r>
      <w:r w:rsidRPr="00163A9D">
        <w:rPr>
          <w:rFonts w:asciiTheme="minorHAnsi" w:hAnsiTheme="minorHAnsi" w:cstheme="minorHAnsi"/>
          <w:i/>
        </w:rPr>
        <w:t>uključuje</w:t>
      </w:r>
      <w:r w:rsidRPr="00163A9D">
        <w:rPr>
          <w:rFonts w:asciiTheme="minorHAnsi" w:hAnsiTheme="minorHAnsi" w:cstheme="minorHAnsi"/>
          <w:b/>
          <w:i/>
        </w:rPr>
        <w:t xml:space="preserve"> u istom roku i dostavu obavijesti o promotivnim ponudama</w:t>
      </w:r>
      <w:r w:rsidRPr="00163A9D">
        <w:rPr>
          <w:rFonts w:asciiTheme="minorHAnsi" w:hAnsiTheme="minorHAnsi" w:cstheme="minorHAnsi"/>
          <w:i/>
        </w:rPr>
        <w:t>, kao i uvjetima</w:t>
      </w:r>
      <w:r w:rsidR="001E10F4">
        <w:rPr>
          <w:rFonts w:asciiTheme="minorHAnsi" w:hAnsiTheme="minorHAnsi" w:cstheme="minorHAnsi"/>
          <w:i/>
        </w:rPr>
        <w:t xml:space="preserve"> </w:t>
      </w:r>
      <w:r w:rsidRPr="00163A9D">
        <w:rPr>
          <w:rFonts w:asciiTheme="minorHAnsi" w:hAnsiTheme="minorHAnsi" w:cstheme="minorHAnsi"/>
          <w:i/>
        </w:rPr>
        <w:t>promotivnih ponuda u koje se odnose na javno dostupnu telefonsku uslugu u mjesnom i/ili</w:t>
      </w:r>
      <w:r w:rsidR="001E10F4">
        <w:rPr>
          <w:rFonts w:asciiTheme="minorHAnsi" w:hAnsiTheme="minorHAnsi" w:cstheme="minorHAnsi"/>
          <w:i/>
        </w:rPr>
        <w:t xml:space="preserve"> </w:t>
      </w:r>
      <w:r w:rsidRPr="00163A9D">
        <w:rPr>
          <w:rFonts w:asciiTheme="minorHAnsi" w:hAnsiTheme="minorHAnsi" w:cstheme="minorHAnsi"/>
          <w:i/>
        </w:rPr>
        <w:t>međumjesnom prometu koja se pruža na fiksnoj lokaciji za privatne korisnike.</w:t>
      </w:r>
      <w:r w:rsidRPr="00163A9D">
        <w:rPr>
          <w:rFonts w:asciiTheme="minorHAnsi" w:hAnsiTheme="minorHAnsi" w:cstheme="minorHAnsi"/>
        </w:rPr>
        <w:t>“</w:t>
      </w:r>
    </w:p>
    <w:p w:rsidR="00E63027" w:rsidRPr="00163A9D" w:rsidRDefault="00E63027" w:rsidP="00BE526A">
      <w:pPr>
        <w:pStyle w:val="NoSpacing"/>
        <w:jc w:val="both"/>
        <w:rPr>
          <w:rFonts w:asciiTheme="minorHAnsi" w:hAnsiTheme="minorHAnsi" w:cstheme="minorHAnsi"/>
        </w:rPr>
      </w:pPr>
    </w:p>
    <w:p w:rsidR="00E63027" w:rsidRPr="00163A9D" w:rsidRDefault="0056437E" w:rsidP="00BE526A">
      <w:pPr>
        <w:pStyle w:val="NoSpacing"/>
        <w:jc w:val="both"/>
        <w:rPr>
          <w:rFonts w:asciiTheme="minorHAnsi" w:hAnsiTheme="minorHAnsi" w:cstheme="minorHAnsi"/>
        </w:rPr>
      </w:pPr>
      <w:r w:rsidRPr="00163A9D">
        <w:rPr>
          <w:rFonts w:asciiTheme="minorHAnsi" w:hAnsiTheme="minorHAnsi" w:cstheme="minorHAnsi"/>
        </w:rPr>
        <w:t>U pogledu proširivanja</w:t>
      </w:r>
      <w:r w:rsidR="00F54FA3" w:rsidRPr="00163A9D">
        <w:rPr>
          <w:rFonts w:asciiTheme="minorHAnsi" w:hAnsiTheme="minorHAnsi" w:cstheme="minorHAnsi"/>
        </w:rPr>
        <w:t xml:space="preserve"> postojeće</w:t>
      </w:r>
      <w:r w:rsidR="00163A9D" w:rsidRPr="00163A9D">
        <w:rPr>
          <w:rFonts w:asciiTheme="minorHAnsi" w:hAnsiTheme="minorHAnsi" w:cstheme="minorHAnsi"/>
        </w:rPr>
        <w:t xml:space="preserve"> </w:t>
      </w:r>
      <w:r w:rsidR="007E2C2D" w:rsidRPr="00163A9D">
        <w:rPr>
          <w:rFonts w:asciiTheme="minorHAnsi" w:hAnsiTheme="minorHAnsi" w:cstheme="minorHAnsi"/>
          <w:i/>
        </w:rPr>
        <w:t>ex-ante</w:t>
      </w:r>
      <w:r w:rsidR="007E2C2D" w:rsidRPr="00163A9D">
        <w:rPr>
          <w:rFonts w:asciiTheme="minorHAnsi" w:hAnsiTheme="minorHAnsi" w:cstheme="minorHAnsi"/>
        </w:rPr>
        <w:t xml:space="preserve"> regulatorne obveze nadzora cijena</w:t>
      </w:r>
      <w:r w:rsidR="00163A9D" w:rsidRPr="00163A9D">
        <w:rPr>
          <w:rFonts w:asciiTheme="minorHAnsi" w:hAnsiTheme="minorHAnsi" w:cstheme="minorHAnsi"/>
        </w:rPr>
        <w:t xml:space="preserve"> na oba predmetna tržišta</w:t>
      </w:r>
      <w:r w:rsidRPr="00163A9D">
        <w:rPr>
          <w:rFonts w:asciiTheme="minorHAnsi" w:hAnsiTheme="minorHAnsi" w:cstheme="minorHAnsi"/>
        </w:rPr>
        <w:t xml:space="preserve">, </w:t>
      </w:r>
      <w:r w:rsidR="00F54FA3" w:rsidRPr="00163A9D">
        <w:rPr>
          <w:rFonts w:asciiTheme="minorHAnsi" w:hAnsiTheme="minorHAnsi" w:cstheme="minorHAnsi"/>
        </w:rPr>
        <w:t>na način kako je gore citirano</w:t>
      </w:r>
      <w:r w:rsidRPr="00163A9D">
        <w:rPr>
          <w:rFonts w:asciiTheme="minorHAnsi" w:hAnsiTheme="minorHAnsi" w:cstheme="minorHAnsi"/>
        </w:rPr>
        <w:t>, očitujemo se kako slijedi</w:t>
      </w:r>
      <w:r w:rsidR="00E63027" w:rsidRPr="00163A9D">
        <w:rPr>
          <w:rFonts w:asciiTheme="minorHAnsi" w:hAnsiTheme="minorHAnsi" w:cstheme="minorHAnsi"/>
        </w:rPr>
        <w:t>:</w:t>
      </w:r>
    </w:p>
    <w:p w:rsidR="00E63027" w:rsidRPr="00163A9D" w:rsidRDefault="00E63027" w:rsidP="00BE526A">
      <w:pPr>
        <w:pStyle w:val="NoSpacing"/>
        <w:jc w:val="both"/>
        <w:rPr>
          <w:rFonts w:asciiTheme="minorHAnsi" w:hAnsiTheme="minorHAnsi" w:cstheme="minorHAnsi"/>
        </w:rPr>
      </w:pPr>
    </w:p>
    <w:p w:rsidR="00FA798E" w:rsidRPr="00163A9D" w:rsidRDefault="00FA798E" w:rsidP="00BE526A">
      <w:pPr>
        <w:pStyle w:val="NoSpacing"/>
        <w:jc w:val="both"/>
        <w:rPr>
          <w:rFonts w:asciiTheme="minorHAnsi" w:hAnsiTheme="minorHAnsi" w:cstheme="minorHAnsi"/>
        </w:rPr>
      </w:pPr>
    </w:p>
    <w:p w:rsidR="00FA798E" w:rsidRPr="00163A9D" w:rsidRDefault="00FA798E" w:rsidP="00FA798E">
      <w:pPr>
        <w:pStyle w:val="NoSpacing"/>
        <w:numPr>
          <w:ilvl w:val="0"/>
          <w:numId w:val="14"/>
        </w:numPr>
        <w:jc w:val="both"/>
        <w:rPr>
          <w:rFonts w:asciiTheme="minorHAnsi" w:hAnsiTheme="minorHAnsi" w:cstheme="minorHAnsi"/>
        </w:rPr>
      </w:pPr>
      <w:r w:rsidRPr="00163A9D">
        <w:rPr>
          <w:rFonts w:asciiTheme="minorHAnsi" w:hAnsiTheme="minorHAnsi" w:cstheme="minorHAnsi"/>
        </w:rPr>
        <w:t xml:space="preserve">EU regulatorni okvir zahtjeva </w:t>
      </w:r>
      <w:r w:rsidR="00F05754" w:rsidRPr="00163A9D">
        <w:rPr>
          <w:rFonts w:asciiTheme="minorHAnsi" w:hAnsiTheme="minorHAnsi" w:cstheme="minorHAnsi"/>
        </w:rPr>
        <w:t>utvrđivanje</w:t>
      </w:r>
      <w:r w:rsidRPr="00163A9D">
        <w:rPr>
          <w:rFonts w:asciiTheme="minorHAnsi" w:hAnsiTheme="minorHAnsi" w:cstheme="minorHAnsi"/>
        </w:rPr>
        <w:t xml:space="preserve"> problema</w:t>
      </w:r>
      <w:r w:rsidR="008F301E" w:rsidRPr="00163A9D">
        <w:rPr>
          <w:rFonts w:asciiTheme="minorHAnsi" w:hAnsiTheme="minorHAnsi" w:cstheme="minorHAnsi"/>
        </w:rPr>
        <w:t xml:space="preserve"> tržišnog natjecanja prije uvođenja regulatornih obveza</w:t>
      </w:r>
      <w:r w:rsidRPr="00163A9D">
        <w:rPr>
          <w:rFonts w:asciiTheme="minorHAnsi" w:hAnsiTheme="minorHAnsi" w:cstheme="minorHAnsi"/>
        </w:rPr>
        <w:t>,</w:t>
      </w:r>
      <w:r w:rsidR="003D4EDA" w:rsidRPr="00163A9D">
        <w:rPr>
          <w:rFonts w:asciiTheme="minorHAnsi" w:hAnsiTheme="minorHAnsi" w:cstheme="minorHAnsi"/>
        </w:rPr>
        <w:t xml:space="preserve"> te</w:t>
      </w:r>
      <w:r w:rsidRPr="00163A9D">
        <w:rPr>
          <w:rFonts w:asciiTheme="minorHAnsi" w:hAnsiTheme="minorHAnsi" w:cstheme="minorHAnsi"/>
        </w:rPr>
        <w:t xml:space="preserve"> razmjernost i opravdanost </w:t>
      </w:r>
      <w:r w:rsidR="003D4EDA" w:rsidRPr="00163A9D">
        <w:rPr>
          <w:rFonts w:asciiTheme="minorHAnsi" w:hAnsiTheme="minorHAnsi" w:cstheme="minorHAnsi"/>
        </w:rPr>
        <w:t xml:space="preserve">pri njihovom uvođenju </w:t>
      </w:r>
    </w:p>
    <w:p w:rsidR="00FA798E" w:rsidRPr="00163A9D" w:rsidRDefault="00FA798E" w:rsidP="00FA798E">
      <w:pPr>
        <w:pStyle w:val="NoSpacing"/>
        <w:jc w:val="both"/>
        <w:rPr>
          <w:rFonts w:asciiTheme="minorHAnsi" w:hAnsiTheme="minorHAnsi" w:cstheme="minorHAnsi"/>
        </w:rPr>
      </w:pPr>
    </w:p>
    <w:p w:rsidR="00FA798E" w:rsidRPr="00163A9D" w:rsidRDefault="00FA798E" w:rsidP="00FA798E">
      <w:pPr>
        <w:pStyle w:val="NoSpacing"/>
        <w:ind w:firstLine="708"/>
        <w:jc w:val="both"/>
        <w:rPr>
          <w:rFonts w:asciiTheme="minorHAnsi" w:hAnsiTheme="minorHAnsi" w:cstheme="minorHAnsi"/>
        </w:rPr>
      </w:pPr>
      <w:r w:rsidRPr="00163A9D">
        <w:rPr>
          <w:rFonts w:asciiTheme="minorHAnsi" w:hAnsiTheme="minorHAnsi" w:cstheme="minorHAnsi"/>
        </w:rPr>
        <w:t>Članak 5. stavak 6. ZEK-a navodi: „</w:t>
      </w:r>
      <w:r w:rsidRPr="00163A9D">
        <w:rPr>
          <w:rFonts w:asciiTheme="minorHAnsi" w:hAnsiTheme="minorHAnsi" w:cstheme="minorHAnsi"/>
          <w:i/>
        </w:rPr>
        <w:t>U obavljanju regulatornih poslova propisanih ovim Zakonom Agencija će u najvećoj mjeri voditi računa o preporukama i smjernicama koje donosi Komisija u svrhu usklađene primjene mjerodavne pravne stečevine iz područja elektroničkih komunikacija u državama članicama Europske unije.“</w:t>
      </w:r>
    </w:p>
    <w:p w:rsidR="00FA798E" w:rsidRPr="00163A9D" w:rsidRDefault="00FA798E" w:rsidP="00FA798E">
      <w:pPr>
        <w:pStyle w:val="NoSpacing"/>
        <w:jc w:val="both"/>
        <w:rPr>
          <w:rFonts w:asciiTheme="minorHAnsi" w:hAnsiTheme="minorHAnsi" w:cstheme="minorHAnsi"/>
        </w:rPr>
      </w:pPr>
    </w:p>
    <w:p w:rsidR="00FA798E" w:rsidRPr="00163A9D" w:rsidRDefault="00FA798E" w:rsidP="00FA798E">
      <w:pPr>
        <w:pStyle w:val="NoSpacing"/>
        <w:jc w:val="both"/>
        <w:rPr>
          <w:rFonts w:asciiTheme="minorHAnsi" w:hAnsiTheme="minorHAnsi" w:cstheme="minorHAnsi"/>
          <w:i/>
        </w:rPr>
      </w:pPr>
      <w:r w:rsidRPr="00163A9D">
        <w:rPr>
          <w:rFonts w:asciiTheme="minorHAnsi" w:hAnsiTheme="minorHAnsi" w:cstheme="minorHAnsi"/>
        </w:rPr>
        <w:t xml:space="preserve">Sukladno naputku za regulatore – </w:t>
      </w:r>
      <w:r w:rsidRPr="00163A9D">
        <w:rPr>
          <w:rFonts w:asciiTheme="minorHAnsi" w:hAnsiTheme="minorHAnsi" w:cstheme="minorHAnsi"/>
          <w:bCs/>
        </w:rPr>
        <w:t>ERG(06)33 – na koji se i HAKOM poziva na više mjesta u svojoj Analizi tržišta, regulatorne obveze se moraju temeljiti na</w:t>
      </w:r>
      <w:r w:rsidR="001E10F4">
        <w:rPr>
          <w:rFonts w:asciiTheme="minorHAnsi" w:hAnsiTheme="minorHAnsi" w:cstheme="minorHAnsi"/>
          <w:bCs/>
        </w:rPr>
        <w:t xml:space="preserve"> </w:t>
      </w:r>
      <w:r w:rsidRPr="00163A9D">
        <w:rPr>
          <w:rFonts w:asciiTheme="minorHAnsi" w:hAnsiTheme="minorHAnsi" w:cstheme="minorHAnsi"/>
          <w:bCs/>
        </w:rPr>
        <w:t xml:space="preserve">utvrđenom (identificiranom) problemu tržišnog natjecanja te iste moraju biti </w:t>
      </w:r>
      <w:r w:rsidRPr="00163A9D">
        <w:rPr>
          <w:rFonts w:asciiTheme="minorHAnsi" w:hAnsiTheme="minorHAnsi" w:cstheme="minorHAnsi"/>
          <w:b/>
          <w:bCs/>
        </w:rPr>
        <w:t>razmjerne (proporcionalne) i opravdane</w:t>
      </w:r>
      <w:r w:rsidRPr="00163A9D">
        <w:rPr>
          <w:rFonts w:asciiTheme="minorHAnsi" w:hAnsiTheme="minorHAnsi" w:cstheme="minorHAnsi"/>
          <w:bCs/>
        </w:rPr>
        <w:t xml:space="preserve"> u svjetlu ciljeva koji su zadani nacionalnim regulatornim tijelima propisanim regulatornim okvirom. Isto tako, naputak nalaže da se razmjernost nametnute regulatorne obveze detaljno obrazloži, kao i da odluka mora uključivati i razmatranje </w:t>
      </w:r>
      <w:r w:rsidRPr="00163A9D">
        <w:rPr>
          <w:rFonts w:asciiTheme="minorHAnsi" w:hAnsiTheme="minorHAnsi" w:cstheme="minorHAnsi"/>
          <w:b/>
          <w:bCs/>
        </w:rPr>
        <w:t>alternativnih regulatornih obveza</w:t>
      </w:r>
      <w:r w:rsidRPr="00163A9D">
        <w:rPr>
          <w:rFonts w:asciiTheme="minorHAnsi" w:hAnsiTheme="minorHAnsi" w:cstheme="minorHAnsi"/>
          <w:bCs/>
        </w:rPr>
        <w:t>, a kako bi se odabrala ona koja je najmanje otegotna za operatora sa značajnom tržišnom snagom.</w:t>
      </w:r>
      <w:r w:rsidRPr="00163A9D">
        <w:rPr>
          <w:rStyle w:val="FootnoteReference"/>
          <w:rFonts w:asciiTheme="minorHAnsi" w:hAnsiTheme="minorHAnsi" w:cstheme="minorHAnsi"/>
          <w:bCs/>
        </w:rPr>
        <w:footnoteReference w:id="1"/>
      </w:r>
    </w:p>
    <w:p w:rsidR="003D4EDA" w:rsidRPr="00163A9D" w:rsidRDefault="003D4EDA" w:rsidP="003D4EDA">
      <w:pPr>
        <w:pStyle w:val="NoSpacing"/>
        <w:jc w:val="both"/>
        <w:rPr>
          <w:rFonts w:asciiTheme="minorHAnsi" w:hAnsiTheme="minorHAnsi" w:cstheme="minorHAnsi"/>
        </w:rPr>
      </w:pPr>
    </w:p>
    <w:p w:rsidR="003D4EDA" w:rsidRPr="00163A9D" w:rsidRDefault="003D4EDA" w:rsidP="003D4EDA">
      <w:pPr>
        <w:pStyle w:val="NoSpacing"/>
        <w:jc w:val="both"/>
        <w:rPr>
          <w:rFonts w:asciiTheme="minorHAnsi" w:hAnsiTheme="minorHAnsi" w:cstheme="minorHAnsi"/>
        </w:rPr>
      </w:pPr>
      <w:r w:rsidRPr="00163A9D">
        <w:rPr>
          <w:rFonts w:asciiTheme="minorHAnsi" w:hAnsiTheme="minorHAnsi" w:cstheme="minorHAnsi"/>
        </w:rPr>
        <w:t xml:space="preserve">HAKOM u t.6.2.1.2.3., odnosno 6.2.2.1.2., Analize tržišta, kao razlog uvođenja regulatorne obveze navodi </w:t>
      </w:r>
      <w:r w:rsidRPr="00163A9D">
        <w:rPr>
          <w:rFonts w:asciiTheme="minorHAnsi" w:hAnsiTheme="minorHAnsi" w:cstheme="minorHAnsi"/>
          <w:b/>
        </w:rPr>
        <w:t xml:space="preserve">isključivo presumpciju </w:t>
      </w:r>
      <w:r w:rsidRPr="00163A9D">
        <w:rPr>
          <w:rFonts w:asciiTheme="minorHAnsi" w:hAnsiTheme="minorHAnsi" w:cstheme="minorHAnsi"/>
          <w:b/>
          <w:i/>
        </w:rPr>
        <w:t>„izbjegavanja regulatorne obveze nadzora cijena“</w:t>
      </w:r>
      <w:r w:rsidRPr="00163A9D">
        <w:rPr>
          <w:rFonts w:asciiTheme="minorHAnsi" w:hAnsiTheme="minorHAnsi" w:cstheme="minorHAnsi"/>
        </w:rPr>
        <w:t xml:space="preserve">, a koje zaobilaženje bi navodno </w:t>
      </w:r>
      <w:r w:rsidRPr="00163A9D">
        <w:rPr>
          <w:rFonts w:asciiTheme="minorHAnsi" w:hAnsiTheme="minorHAnsi" w:cstheme="minorHAnsi"/>
          <w:i/>
        </w:rPr>
        <w:t>„prisililo ostale operatore na snižavanje cijena javno dostupne telefonske usluge i u konačnici dovelo do izlaska s tržišta istih“.</w:t>
      </w:r>
    </w:p>
    <w:p w:rsidR="00FA798E" w:rsidRPr="00163A9D" w:rsidRDefault="00FA798E" w:rsidP="00FA798E">
      <w:pPr>
        <w:pStyle w:val="NoSpacing"/>
        <w:jc w:val="both"/>
        <w:rPr>
          <w:rFonts w:asciiTheme="minorHAnsi" w:hAnsiTheme="minorHAnsi" w:cstheme="minorHAnsi"/>
        </w:rPr>
      </w:pPr>
    </w:p>
    <w:p w:rsidR="00FA798E" w:rsidRPr="00163A9D" w:rsidRDefault="003D4EDA" w:rsidP="00FA798E">
      <w:pPr>
        <w:pStyle w:val="NoSpacing"/>
        <w:jc w:val="both"/>
        <w:rPr>
          <w:rFonts w:asciiTheme="minorHAnsi" w:hAnsiTheme="minorHAnsi" w:cstheme="minorHAnsi"/>
        </w:rPr>
      </w:pPr>
      <w:r w:rsidRPr="00163A9D">
        <w:rPr>
          <w:rFonts w:asciiTheme="minorHAnsi" w:hAnsiTheme="minorHAnsi" w:cstheme="minorHAnsi"/>
        </w:rPr>
        <w:t>Stoga smo mišljenja da je u</w:t>
      </w:r>
      <w:r w:rsidR="00FA798E" w:rsidRPr="00163A9D">
        <w:rPr>
          <w:rFonts w:asciiTheme="minorHAnsi" w:hAnsiTheme="minorHAnsi" w:cstheme="minorHAnsi"/>
        </w:rPr>
        <w:t xml:space="preserve"> Analizi tržišta HAKOM, a protivno gore citiranoj uputi</w:t>
      </w:r>
      <w:r w:rsidRPr="00163A9D">
        <w:rPr>
          <w:rFonts w:asciiTheme="minorHAnsi" w:hAnsiTheme="minorHAnsi" w:cstheme="minorHAnsi"/>
        </w:rPr>
        <w:t xml:space="preserve"> ERG-a</w:t>
      </w:r>
      <w:r w:rsidR="00FA798E" w:rsidRPr="00163A9D">
        <w:rPr>
          <w:rFonts w:asciiTheme="minorHAnsi" w:hAnsiTheme="minorHAnsi" w:cstheme="minorHAnsi"/>
        </w:rPr>
        <w:t xml:space="preserve">: </w:t>
      </w:r>
    </w:p>
    <w:p w:rsidR="00FA798E" w:rsidRPr="00163A9D" w:rsidRDefault="00FA798E" w:rsidP="00FA798E">
      <w:pPr>
        <w:pStyle w:val="NoSpacing"/>
        <w:numPr>
          <w:ilvl w:val="0"/>
          <w:numId w:val="17"/>
        </w:numPr>
        <w:jc w:val="both"/>
        <w:rPr>
          <w:rFonts w:asciiTheme="minorHAnsi" w:hAnsiTheme="minorHAnsi" w:cstheme="minorHAnsi"/>
        </w:rPr>
      </w:pPr>
      <w:r w:rsidRPr="00163A9D">
        <w:rPr>
          <w:rFonts w:asciiTheme="minorHAnsi" w:hAnsiTheme="minorHAnsi" w:cstheme="minorHAnsi"/>
        </w:rPr>
        <w:t>propustio utvrditi točan problem tržišnog natjecanja koji se želi ispraviti predloženom regulatornom obvezom, odnosno njenim proširenjem (ograničavanja promotivnih akcija), a što je onda imalo za posljedicu da,</w:t>
      </w:r>
    </w:p>
    <w:p w:rsidR="00FA798E" w:rsidRPr="00163A9D" w:rsidRDefault="00163A9D" w:rsidP="00FA798E">
      <w:pPr>
        <w:pStyle w:val="NoSpacing"/>
        <w:numPr>
          <w:ilvl w:val="0"/>
          <w:numId w:val="17"/>
        </w:numPr>
        <w:jc w:val="both"/>
        <w:rPr>
          <w:rFonts w:asciiTheme="minorHAnsi" w:hAnsiTheme="minorHAnsi" w:cstheme="minorHAnsi"/>
        </w:rPr>
      </w:pPr>
      <w:r w:rsidRPr="00163A9D">
        <w:rPr>
          <w:rFonts w:asciiTheme="minorHAnsi" w:hAnsiTheme="minorHAnsi" w:cstheme="minorHAnsi"/>
        </w:rPr>
        <w:t xml:space="preserve">predložena obveza nije </w:t>
      </w:r>
      <w:r w:rsidR="00FA798E" w:rsidRPr="00163A9D">
        <w:rPr>
          <w:rFonts w:asciiTheme="minorHAnsi" w:hAnsiTheme="minorHAnsi" w:cstheme="minorHAnsi"/>
        </w:rPr>
        <w:t>razmjerna, niti opravdana u odnosu na ono što se želi ispraviti, zatim</w:t>
      </w:r>
      <w:r w:rsidR="003D4EDA" w:rsidRPr="00163A9D">
        <w:rPr>
          <w:rFonts w:asciiTheme="minorHAnsi" w:hAnsiTheme="minorHAnsi" w:cstheme="minorHAnsi"/>
        </w:rPr>
        <w:t xml:space="preserve"> da</w:t>
      </w:r>
    </w:p>
    <w:p w:rsidR="00FA798E" w:rsidRPr="00163A9D" w:rsidRDefault="00FA798E" w:rsidP="00FA798E">
      <w:pPr>
        <w:pStyle w:val="NoSpacing"/>
        <w:numPr>
          <w:ilvl w:val="0"/>
          <w:numId w:val="17"/>
        </w:numPr>
        <w:jc w:val="both"/>
        <w:rPr>
          <w:rFonts w:asciiTheme="minorHAnsi" w:hAnsiTheme="minorHAnsi" w:cstheme="minorHAnsi"/>
        </w:rPr>
      </w:pPr>
      <w:r w:rsidRPr="00163A9D">
        <w:rPr>
          <w:rFonts w:asciiTheme="minorHAnsi" w:hAnsiTheme="minorHAnsi" w:cstheme="minorHAnsi"/>
        </w:rPr>
        <w:t xml:space="preserve">prijedlog Odluke ne uključuje raspravu o opravdanosti i opsegu predložene regulatorne obveze, kao </w:t>
      </w:r>
    </w:p>
    <w:p w:rsidR="00FA798E" w:rsidRPr="00163A9D" w:rsidRDefault="00E83206" w:rsidP="00FA798E">
      <w:pPr>
        <w:pStyle w:val="NoSpacing"/>
        <w:numPr>
          <w:ilvl w:val="0"/>
          <w:numId w:val="17"/>
        </w:numPr>
        <w:jc w:val="both"/>
        <w:rPr>
          <w:rFonts w:asciiTheme="minorHAnsi" w:hAnsiTheme="minorHAnsi" w:cstheme="minorHAnsi"/>
        </w:rPr>
      </w:pPr>
      <w:r w:rsidRPr="00163A9D">
        <w:rPr>
          <w:rFonts w:asciiTheme="minorHAnsi" w:hAnsiTheme="minorHAnsi" w:cstheme="minorHAnsi"/>
        </w:rPr>
        <w:t xml:space="preserve">što ne uključuje </w:t>
      </w:r>
      <w:r w:rsidR="00FA798E" w:rsidRPr="00163A9D">
        <w:rPr>
          <w:rFonts w:asciiTheme="minorHAnsi" w:hAnsiTheme="minorHAnsi" w:cstheme="minorHAnsi"/>
        </w:rPr>
        <w:t>niti mogućnost razmatranja alternativnih regulatornih obveza, koje bi eventualno predstavljale manje opterećenje za Iskon.</w:t>
      </w:r>
    </w:p>
    <w:p w:rsidR="00FA798E" w:rsidRPr="00163A9D" w:rsidRDefault="00FA798E" w:rsidP="00FA798E">
      <w:pPr>
        <w:pStyle w:val="NoSpacing"/>
        <w:rPr>
          <w:rFonts w:asciiTheme="minorHAnsi" w:hAnsiTheme="minorHAnsi" w:cstheme="minorHAnsi"/>
          <w:highlight w:val="yellow"/>
        </w:rPr>
      </w:pPr>
    </w:p>
    <w:p w:rsidR="00FA798E" w:rsidRPr="00163A9D" w:rsidRDefault="00FA798E" w:rsidP="00FA798E">
      <w:pPr>
        <w:pStyle w:val="NoSpacing"/>
        <w:jc w:val="both"/>
        <w:rPr>
          <w:rFonts w:asciiTheme="minorHAnsi" w:hAnsiTheme="minorHAnsi" w:cstheme="minorHAnsi"/>
        </w:rPr>
      </w:pPr>
    </w:p>
    <w:p w:rsidR="00FA798E" w:rsidRPr="00163A9D" w:rsidRDefault="00FA798E" w:rsidP="00FA798E">
      <w:pPr>
        <w:pStyle w:val="NoSpacing"/>
        <w:jc w:val="both"/>
        <w:rPr>
          <w:rFonts w:asciiTheme="minorHAnsi" w:hAnsiTheme="minorHAnsi" w:cstheme="minorHAnsi"/>
        </w:rPr>
      </w:pPr>
    </w:p>
    <w:p w:rsidR="00FA798E" w:rsidRPr="00FB3932" w:rsidRDefault="00FA798E" w:rsidP="00FA798E">
      <w:pPr>
        <w:pStyle w:val="NoSpacing"/>
        <w:numPr>
          <w:ilvl w:val="0"/>
          <w:numId w:val="14"/>
        </w:numPr>
        <w:jc w:val="both"/>
        <w:rPr>
          <w:rFonts w:asciiTheme="minorHAnsi" w:hAnsiTheme="minorHAnsi" w:cstheme="minorHAnsi"/>
        </w:rPr>
      </w:pPr>
      <w:r w:rsidRPr="00FB3932">
        <w:rPr>
          <w:rFonts w:asciiTheme="minorHAnsi" w:hAnsiTheme="minorHAnsi" w:cstheme="minorHAnsi"/>
        </w:rPr>
        <w:t>Najbolja praksa EU ide u smjeru ukidanja regulatornih obveza na maloprodajnim tržištima</w:t>
      </w:r>
      <w:r w:rsidR="003D4EDA" w:rsidRPr="00FB3932">
        <w:rPr>
          <w:rFonts w:asciiTheme="minorHAnsi" w:hAnsiTheme="minorHAnsi" w:cstheme="minorHAnsi"/>
        </w:rPr>
        <w:t>, a posebice na tržištima koje su predmet Prijedloga Analize</w:t>
      </w:r>
      <w:r w:rsidR="00163A9D" w:rsidRPr="00FB3932">
        <w:rPr>
          <w:rFonts w:asciiTheme="minorHAnsi" w:hAnsiTheme="minorHAnsi" w:cstheme="minorHAnsi"/>
        </w:rPr>
        <w:t xml:space="preserve"> </w:t>
      </w:r>
      <w:r w:rsidR="003D4EDA" w:rsidRPr="00FB3932">
        <w:rPr>
          <w:rFonts w:asciiTheme="minorHAnsi" w:hAnsiTheme="minorHAnsi" w:cstheme="minorHAnsi"/>
        </w:rPr>
        <w:t>tržišta</w:t>
      </w:r>
    </w:p>
    <w:p w:rsidR="00FA798E" w:rsidRPr="00FB3932" w:rsidRDefault="00FA798E" w:rsidP="00FA798E">
      <w:pPr>
        <w:pStyle w:val="NoSpacing"/>
        <w:jc w:val="both"/>
        <w:rPr>
          <w:rFonts w:asciiTheme="minorHAnsi" w:hAnsiTheme="minorHAnsi" w:cstheme="minorHAnsi"/>
        </w:rPr>
      </w:pPr>
    </w:p>
    <w:p w:rsidR="00FA798E" w:rsidRPr="00FB3932" w:rsidRDefault="00FA798E" w:rsidP="00E83206">
      <w:pPr>
        <w:pStyle w:val="NoSpacing"/>
        <w:ind w:firstLine="708"/>
        <w:jc w:val="both"/>
        <w:rPr>
          <w:rFonts w:asciiTheme="minorHAnsi" w:hAnsiTheme="minorHAnsi" w:cstheme="minorHAnsi"/>
        </w:rPr>
      </w:pPr>
      <w:r w:rsidRPr="00FB3932">
        <w:rPr>
          <w:rFonts w:asciiTheme="minorHAnsi" w:hAnsiTheme="minorHAnsi" w:cstheme="minorHAnsi"/>
        </w:rPr>
        <w:t>Od ukupno 27 zemalja članica Europskije unije, samo 10, odnosno 11, država ima regulatorne obveze na ovim maloprodajnim tržištima, temeljem preporuke Europske komisije C(2003)497</w:t>
      </w:r>
      <w:r w:rsidR="00163A9D" w:rsidRPr="00FB3932">
        <w:rPr>
          <w:rFonts w:asciiTheme="minorHAnsi" w:hAnsiTheme="minorHAnsi" w:cstheme="minorHAnsi"/>
        </w:rPr>
        <w:t xml:space="preserve"> </w:t>
      </w:r>
      <w:r w:rsidR="00FB3932">
        <w:rPr>
          <w:rFonts w:asciiTheme="minorHAnsi" w:hAnsiTheme="minorHAnsi" w:cstheme="minorHAnsi"/>
        </w:rPr>
        <w:t>iz 2003, a od tih 10, odnosno 11, niti jedna nema ovako proširenu obvezu nadzora pojedinačnih cijena usluga.</w:t>
      </w:r>
      <w:r w:rsidRPr="00FB3932">
        <w:rPr>
          <w:rFonts w:asciiTheme="minorHAnsi" w:hAnsiTheme="minorHAnsi" w:cstheme="minorHAnsi"/>
        </w:rPr>
        <w:t xml:space="preserve"> Prilikom ocjenjivanja predloženih regulatornih obveza u svakoj od država, koje su se ipak odlučile za regulaciju tih maloprodajnih tržišta, Europska komisija je zahtijevala djelotvornije praćenje regulatornih obveza na odnosnim veleprodajnim tržištima</w:t>
      </w:r>
      <w:r w:rsidR="00163A9D" w:rsidRPr="00FB3932">
        <w:rPr>
          <w:rFonts w:asciiTheme="minorHAnsi" w:hAnsiTheme="minorHAnsi" w:cstheme="minorHAnsi"/>
        </w:rPr>
        <w:t xml:space="preserve"> </w:t>
      </w:r>
      <w:r w:rsidRPr="00FB3932">
        <w:rPr>
          <w:rFonts w:asciiTheme="minorHAnsi" w:hAnsiTheme="minorHAnsi" w:cstheme="minorHAnsi"/>
        </w:rPr>
        <w:t>te posljedično ukidanje regulacije tržišta na maloprodajnoj razini.</w:t>
      </w:r>
      <w:r w:rsidRPr="00FB3932">
        <w:rPr>
          <w:rStyle w:val="FootnoteReference"/>
          <w:rFonts w:asciiTheme="minorHAnsi" w:hAnsiTheme="minorHAnsi" w:cstheme="minorHAnsi"/>
        </w:rPr>
        <w:footnoteReference w:id="2"/>
      </w:r>
      <w:r w:rsidR="00163A9D" w:rsidRPr="00FB3932">
        <w:rPr>
          <w:rFonts w:asciiTheme="minorHAnsi" w:hAnsiTheme="minorHAnsi" w:cstheme="minorHAnsi"/>
        </w:rPr>
        <w:t xml:space="preserve"> </w:t>
      </w:r>
      <w:r w:rsidRPr="00FB3932">
        <w:rPr>
          <w:rFonts w:asciiTheme="minorHAnsi" w:hAnsiTheme="minorHAnsi" w:cstheme="minorHAnsi"/>
        </w:rPr>
        <w:t>Umjesto slabljenja regulacije maloprodajnih tržišta, ovakvim se prijedlogom Analize</w:t>
      </w:r>
      <w:r w:rsidR="00FB3932">
        <w:rPr>
          <w:rFonts w:asciiTheme="minorHAnsi" w:hAnsiTheme="minorHAnsi" w:cstheme="minorHAnsi"/>
        </w:rPr>
        <w:t xml:space="preserve"> tržišta</w:t>
      </w:r>
      <w:r w:rsidRPr="00FB3932">
        <w:rPr>
          <w:rFonts w:asciiTheme="minorHAnsi" w:hAnsiTheme="minorHAnsi" w:cstheme="minorHAnsi"/>
        </w:rPr>
        <w:t xml:space="preserve"> i odnosne Odluke, HAKOM, osim što i dalje nameće regulatorne obveze na maloprodajnoj razini, iste i dodatno proširuje. </w:t>
      </w:r>
    </w:p>
    <w:p w:rsidR="00FA798E" w:rsidRPr="00FB3932" w:rsidRDefault="00FA798E" w:rsidP="00FA798E">
      <w:pPr>
        <w:pStyle w:val="NoSpacing"/>
        <w:jc w:val="both"/>
        <w:rPr>
          <w:rFonts w:asciiTheme="minorHAnsi" w:hAnsiTheme="minorHAnsi" w:cstheme="minorHAnsi"/>
        </w:rPr>
      </w:pPr>
    </w:p>
    <w:p w:rsidR="003D4EDA" w:rsidRPr="00163A9D" w:rsidRDefault="00FA798E" w:rsidP="00BE526A">
      <w:pPr>
        <w:pStyle w:val="NoSpacing"/>
        <w:jc w:val="both"/>
        <w:rPr>
          <w:rFonts w:asciiTheme="minorHAnsi" w:hAnsiTheme="minorHAnsi" w:cstheme="minorHAnsi"/>
        </w:rPr>
      </w:pPr>
      <w:r w:rsidRPr="00FB3932">
        <w:rPr>
          <w:rFonts w:asciiTheme="minorHAnsi" w:hAnsiTheme="minorHAnsi" w:cstheme="minorHAnsi"/>
        </w:rPr>
        <w:t xml:space="preserve">Nadalje, sukladno Recitalu 26. Smjernice Europske komisije 2002/22/EC (tzv. </w:t>
      </w:r>
      <w:r w:rsidRPr="00FB3932">
        <w:rPr>
          <w:rFonts w:asciiTheme="minorHAnsi" w:hAnsiTheme="minorHAnsi" w:cstheme="minorHAnsi"/>
          <w:i/>
        </w:rPr>
        <w:t>USO Directive</w:t>
      </w:r>
      <w:r w:rsidR="00FB3932">
        <w:rPr>
          <w:rFonts w:asciiTheme="minorHAnsi" w:hAnsiTheme="minorHAnsi" w:cstheme="minorHAnsi"/>
        </w:rPr>
        <w:t>) regulatorne obveze</w:t>
      </w:r>
      <w:r w:rsidRPr="00FB3932">
        <w:rPr>
          <w:rFonts w:asciiTheme="minorHAnsi" w:hAnsiTheme="minorHAnsi" w:cstheme="minorHAnsi"/>
        </w:rPr>
        <w:t xml:space="preserve"> na maloprodajnim tržištima mogu se nametati samo ondje gdje odgovarajuće veleprodajne regulatorne obveze ne bi mogle osigurati zadane ciljeve i djelotvorno tržišno natjecanje.</w:t>
      </w:r>
      <w:r w:rsidRPr="00FB3932">
        <w:rPr>
          <w:rStyle w:val="FootnoteReference"/>
          <w:rFonts w:asciiTheme="minorHAnsi" w:hAnsiTheme="minorHAnsi" w:cstheme="minorHAnsi"/>
        </w:rPr>
        <w:footnoteReference w:id="3"/>
      </w:r>
      <w:r w:rsidR="00163A9D" w:rsidRPr="00FB3932">
        <w:rPr>
          <w:rFonts w:asciiTheme="minorHAnsi" w:hAnsiTheme="minorHAnsi" w:cstheme="minorHAnsi"/>
        </w:rPr>
        <w:t xml:space="preserve"> </w:t>
      </w:r>
      <w:r w:rsidR="003D4EDA" w:rsidRPr="00FB3932">
        <w:rPr>
          <w:rFonts w:asciiTheme="minorHAnsi" w:hAnsiTheme="minorHAnsi" w:cstheme="minorHAnsi"/>
        </w:rPr>
        <w:t xml:space="preserve">Kao što smo to već pod prethodnom točkom naveli, razlog </w:t>
      </w:r>
      <w:r w:rsidR="00FB3932">
        <w:rPr>
          <w:rFonts w:asciiTheme="minorHAnsi" w:hAnsiTheme="minorHAnsi" w:cstheme="minorHAnsi"/>
        </w:rPr>
        <w:t xml:space="preserve">koji HAKOM navodi za proširenje </w:t>
      </w:r>
      <w:r w:rsidR="003D4EDA" w:rsidRPr="00FB3932">
        <w:rPr>
          <w:rFonts w:asciiTheme="minorHAnsi" w:hAnsiTheme="minorHAnsi" w:cstheme="minorHAnsi"/>
        </w:rPr>
        <w:t xml:space="preserve">regulatorne obveze </w:t>
      </w:r>
      <w:r w:rsidR="00FB3932">
        <w:rPr>
          <w:rFonts w:asciiTheme="minorHAnsi" w:hAnsiTheme="minorHAnsi" w:cstheme="minorHAnsi"/>
        </w:rPr>
        <w:t xml:space="preserve">nadzora pojedinačnih cijena usluga </w:t>
      </w:r>
      <w:r w:rsidR="003D4EDA" w:rsidRPr="00FB3932">
        <w:rPr>
          <w:rFonts w:asciiTheme="minorHAnsi" w:hAnsiTheme="minorHAnsi" w:cstheme="minorHAnsi"/>
        </w:rPr>
        <w:t>je isključivo presumpcija</w:t>
      </w:r>
      <w:r w:rsidR="00FB3932">
        <w:rPr>
          <w:rFonts w:asciiTheme="minorHAnsi" w:hAnsiTheme="minorHAnsi" w:cstheme="minorHAnsi"/>
        </w:rPr>
        <w:t xml:space="preserve"> </w:t>
      </w:r>
      <w:r w:rsidR="003D4EDA" w:rsidRPr="00FB3932">
        <w:rPr>
          <w:rFonts w:asciiTheme="minorHAnsi" w:hAnsiTheme="minorHAnsi" w:cstheme="minorHAnsi"/>
          <w:i/>
        </w:rPr>
        <w:t>„izbjegavanja regulatorne obveze nadzora cijena“</w:t>
      </w:r>
      <w:r w:rsidR="003D4EDA" w:rsidRPr="00FB3932">
        <w:rPr>
          <w:rFonts w:asciiTheme="minorHAnsi" w:hAnsiTheme="minorHAnsi" w:cstheme="minorHAnsi"/>
        </w:rPr>
        <w:t xml:space="preserve"> od strane operatora sa značajnom tržišnom snagom na predmetnim tržištima.</w:t>
      </w:r>
      <w:r w:rsidR="003D4EDA" w:rsidRPr="00163A9D">
        <w:rPr>
          <w:rFonts w:asciiTheme="minorHAnsi" w:hAnsiTheme="minorHAnsi" w:cstheme="minorHAnsi"/>
        </w:rPr>
        <w:t xml:space="preserve"> </w:t>
      </w:r>
    </w:p>
    <w:p w:rsidR="00E63027" w:rsidRPr="00163A9D" w:rsidRDefault="00E63027" w:rsidP="00BE526A">
      <w:pPr>
        <w:pStyle w:val="NoSpacing"/>
        <w:jc w:val="both"/>
        <w:rPr>
          <w:rFonts w:asciiTheme="minorHAnsi" w:hAnsiTheme="minorHAnsi" w:cstheme="minorHAnsi"/>
        </w:rPr>
      </w:pPr>
    </w:p>
    <w:p w:rsidR="008F301E" w:rsidRPr="00163A9D" w:rsidRDefault="008F301E" w:rsidP="008F301E">
      <w:pPr>
        <w:pStyle w:val="NoSpacing"/>
        <w:jc w:val="both"/>
        <w:rPr>
          <w:rFonts w:asciiTheme="minorHAnsi" w:hAnsiTheme="minorHAnsi" w:cstheme="minorHAnsi"/>
        </w:rPr>
      </w:pPr>
    </w:p>
    <w:p w:rsidR="008F301E" w:rsidRPr="00163A9D" w:rsidRDefault="008F301E" w:rsidP="00F05754">
      <w:pPr>
        <w:pStyle w:val="NoSpacing"/>
        <w:numPr>
          <w:ilvl w:val="0"/>
          <w:numId w:val="14"/>
        </w:numPr>
        <w:jc w:val="both"/>
        <w:rPr>
          <w:rFonts w:asciiTheme="minorHAnsi" w:hAnsiTheme="minorHAnsi" w:cstheme="minorHAnsi"/>
        </w:rPr>
      </w:pPr>
      <w:r w:rsidRPr="00163A9D">
        <w:rPr>
          <w:rFonts w:asciiTheme="minorHAnsi" w:hAnsiTheme="minorHAnsi" w:cstheme="minorHAnsi"/>
        </w:rPr>
        <w:t>Presumpcija da Iskonove promotivne ponude nisu troškovno orijentirane</w:t>
      </w:r>
      <w:r w:rsidR="00E83206" w:rsidRPr="00163A9D">
        <w:rPr>
          <w:rFonts w:asciiTheme="minorHAnsi" w:hAnsiTheme="minorHAnsi" w:cstheme="minorHAnsi"/>
        </w:rPr>
        <w:t xml:space="preserve"> </w:t>
      </w:r>
      <w:r w:rsidR="00F15789">
        <w:rPr>
          <w:rFonts w:asciiTheme="minorHAnsi" w:hAnsiTheme="minorHAnsi" w:cstheme="minorHAnsi"/>
        </w:rPr>
        <w:t xml:space="preserve">nije ispravna </w:t>
      </w:r>
      <w:bookmarkStart w:id="0" w:name="_GoBack"/>
      <w:bookmarkEnd w:id="0"/>
    </w:p>
    <w:p w:rsidR="008F301E" w:rsidRPr="00163A9D" w:rsidRDefault="008F301E" w:rsidP="008F301E">
      <w:pPr>
        <w:pStyle w:val="NoSpacing"/>
        <w:jc w:val="both"/>
        <w:rPr>
          <w:rFonts w:asciiTheme="minorHAnsi" w:hAnsiTheme="minorHAnsi" w:cstheme="minorHAnsi"/>
        </w:rPr>
      </w:pPr>
    </w:p>
    <w:p w:rsidR="008F301E" w:rsidRPr="00163A9D" w:rsidRDefault="008F301E" w:rsidP="008F301E">
      <w:pPr>
        <w:pStyle w:val="NoSpacing"/>
        <w:ind w:firstLine="360"/>
        <w:jc w:val="both"/>
        <w:rPr>
          <w:rFonts w:asciiTheme="minorHAnsi" w:hAnsiTheme="minorHAnsi" w:cstheme="minorHAnsi"/>
          <w:i/>
        </w:rPr>
      </w:pPr>
      <w:r w:rsidRPr="00163A9D">
        <w:rPr>
          <w:rFonts w:asciiTheme="minorHAnsi" w:hAnsiTheme="minorHAnsi" w:cstheme="minorHAnsi"/>
        </w:rPr>
        <w:t>HAKOM u točci 6.2.2.1.3.</w:t>
      </w:r>
      <w:r w:rsidR="007C1CE0" w:rsidRPr="00163A9D">
        <w:rPr>
          <w:rFonts w:asciiTheme="minorHAnsi" w:hAnsiTheme="minorHAnsi" w:cstheme="minorHAnsi"/>
        </w:rPr>
        <w:t>, odnosno 6.2.2.1.2.,</w:t>
      </w:r>
      <w:r w:rsidR="005E2F63">
        <w:rPr>
          <w:rFonts w:asciiTheme="minorHAnsi" w:hAnsiTheme="minorHAnsi" w:cstheme="minorHAnsi"/>
        </w:rPr>
        <w:t xml:space="preserve"> </w:t>
      </w:r>
      <w:r w:rsidR="007C1CE0" w:rsidRPr="00163A9D">
        <w:rPr>
          <w:rFonts w:asciiTheme="minorHAnsi" w:hAnsiTheme="minorHAnsi" w:cstheme="minorHAnsi"/>
        </w:rPr>
        <w:t xml:space="preserve">također </w:t>
      </w:r>
      <w:r w:rsidRPr="00163A9D">
        <w:rPr>
          <w:rFonts w:asciiTheme="minorHAnsi" w:hAnsiTheme="minorHAnsi" w:cstheme="minorHAnsi"/>
        </w:rPr>
        <w:t xml:space="preserve">navodi da: </w:t>
      </w:r>
      <w:r w:rsidRPr="00163A9D">
        <w:rPr>
          <w:rFonts w:asciiTheme="minorHAnsi" w:hAnsiTheme="minorHAnsi" w:cstheme="minorHAnsi"/>
          <w:i/>
        </w:rPr>
        <w:t>„(…) (HAKOM) je preprekom razvoju djelotvornog tržišnog natjecanja koja bi se mogla pojaviti na tržištu javno dostupne telefonske usluge u mjesnom i/ili međumjesnom prometu koja se pruža na fiksnoj lokaciji za poslovne korisnike, ocijenio i mogućnost povezanog društva HT-a Iskon Interneta da u svrhu ostvarivanja promidžbenih ili gospodarskih ciljeva, javno dostupnu telefonsku uslugu u mjesnom i/ili međumjesnom prometu ponudi</w:t>
      </w:r>
      <w:r w:rsidRPr="00163A9D">
        <w:rPr>
          <w:rFonts w:asciiTheme="minorHAnsi" w:hAnsiTheme="minorHAnsi" w:cstheme="minorHAnsi"/>
          <w:b/>
          <w:i/>
        </w:rPr>
        <w:t xml:space="preserve"> po cijenama koje su ispod troška pružanja iste, odnosno po cijenama koje nisu u skladu s regulatornom obvezom nadzora cijena.</w:t>
      </w:r>
      <w:r w:rsidRPr="00163A9D">
        <w:rPr>
          <w:rFonts w:asciiTheme="minorHAnsi" w:hAnsiTheme="minorHAnsi" w:cstheme="minorHAnsi"/>
          <w:i/>
        </w:rPr>
        <w:t>(…)“</w:t>
      </w:r>
    </w:p>
    <w:p w:rsidR="008F301E" w:rsidRPr="00163A9D" w:rsidRDefault="008F301E" w:rsidP="008F301E">
      <w:pPr>
        <w:pStyle w:val="NoSpacing"/>
        <w:jc w:val="both"/>
        <w:rPr>
          <w:rFonts w:asciiTheme="minorHAnsi" w:hAnsiTheme="minorHAnsi" w:cstheme="minorHAnsi"/>
        </w:rPr>
      </w:pPr>
    </w:p>
    <w:p w:rsidR="008F301E" w:rsidRPr="00163A9D" w:rsidRDefault="008F301E" w:rsidP="008F301E">
      <w:pPr>
        <w:pStyle w:val="NoSpacing"/>
        <w:jc w:val="both"/>
        <w:rPr>
          <w:rFonts w:asciiTheme="minorHAnsi" w:hAnsiTheme="minorHAnsi" w:cstheme="minorHAnsi"/>
        </w:rPr>
      </w:pPr>
      <w:r w:rsidRPr="00163A9D">
        <w:rPr>
          <w:rFonts w:asciiTheme="minorHAnsi" w:hAnsiTheme="minorHAnsi" w:cstheme="minorHAnsi"/>
        </w:rPr>
        <w:t xml:space="preserve">Drugim riječima, HAKOM je kao prepreku razvoju djelotvornog tržišnog natjecanja ocijenio i mogućnost kršenja propisa i regulatornih obveza od strane Iskona, te mu stoga odredio </w:t>
      </w:r>
      <w:r w:rsidRPr="00163A9D">
        <w:rPr>
          <w:rFonts w:asciiTheme="minorHAnsi" w:hAnsiTheme="minorHAnsi" w:cstheme="minorHAnsi"/>
        </w:rPr>
        <w:lastRenderedPageBreak/>
        <w:t xml:space="preserve">obvezu nadzora maloprodajnih cijena. Iz svega navedenog očito je da se ovaj prijedlog Analize tržišta i odnosne Odluke temelji na neistraženoj i po Iskon štetnoj presumpciji – a ta je da cijene koje Iskon nudi ili bi nudio u okviru svojih promotivnih aktivnosti – nisu u skladu s načelom troškovne orijentacije cijena, te </w:t>
      </w:r>
      <w:r w:rsidR="00B56DFB">
        <w:rPr>
          <w:rFonts w:asciiTheme="minorHAnsi" w:hAnsiTheme="minorHAnsi" w:cstheme="minorHAnsi"/>
        </w:rPr>
        <w:t xml:space="preserve">da </w:t>
      </w:r>
      <w:r w:rsidRPr="00163A9D">
        <w:rPr>
          <w:rFonts w:asciiTheme="minorHAnsi" w:hAnsiTheme="minorHAnsi" w:cstheme="minorHAnsi"/>
        </w:rPr>
        <w:t>kao takve predstavljaju kršenje postojećih regulatornih obveza Iskona.</w:t>
      </w:r>
      <w:r w:rsidR="00163A9D">
        <w:rPr>
          <w:rFonts w:asciiTheme="minorHAnsi" w:hAnsiTheme="minorHAnsi" w:cstheme="minorHAnsi"/>
        </w:rPr>
        <w:t xml:space="preserve"> </w:t>
      </w:r>
    </w:p>
    <w:p w:rsidR="008F301E" w:rsidRPr="00163A9D" w:rsidRDefault="008F301E" w:rsidP="008F301E">
      <w:pPr>
        <w:pStyle w:val="NoSpacing"/>
        <w:jc w:val="both"/>
        <w:rPr>
          <w:rFonts w:asciiTheme="minorHAnsi" w:hAnsiTheme="minorHAnsi" w:cstheme="minorHAnsi"/>
        </w:rPr>
      </w:pPr>
    </w:p>
    <w:p w:rsidR="008F301E" w:rsidRPr="00163A9D" w:rsidRDefault="008F301E" w:rsidP="008F301E">
      <w:pPr>
        <w:pStyle w:val="NoSpacing"/>
        <w:jc w:val="both"/>
        <w:rPr>
          <w:rFonts w:asciiTheme="minorHAnsi" w:hAnsiTheme="minorHAnsi" w:cstheme="minorHAnsi"/>
        </w:rPr>
      </w:pPr>
      <w:r w:rsidRPr="00163A9D">
        <w:rPr>
          <w:rFonts w:asciiTheme="minorHAnsi" w:hAnsiTheme="minorHAnsi" w:cstheme="minorHAnsi"/>
        </w:rPr>
        <w:t xml:space="preserve">Sasvim je izvjesno da je Iskon i u slučaju nuđenja promotivnih akcija i pogodnosti i dalje u obvezi primjenjivati načelo troškovne usmjerenosti, te su </w:t>
      </w:r>
      <w:r w:rsidRPr="00163A9D">
        <w:rPr>
          <w:rFonts w:asciiTheme="minorHAnsi" w:hAnsiTheme="minorHAnsi" w:cstheme="minorHAnsi"/>
          <w:b/>
        </w:rPr>
        <w:t>sve Iskonove promoti</w:t>
      </w:r>
      <w:r w:rsidR="001E10F4">
        <w:rPr>
          <w:rFonts w:asciiTheme="minorHAnsi" w:hAnsiTheme="minorHAnsi" w:cstheme="minorHAnsi"/>
          <w:b/>
        </w:rPr>
        <w:t xml:space="preserve">vne akcije </w:t>
      </w:r>
      <w:r w:rsidR="0015380C">
        <w:rPr>
          <w:rFonts w:asciiTheme="minorHAnsi" w:hAnsiTheme="minorHAnsi" w:cstheme="minorHAnsi"/>
          <w:b/>
        </w:rPr>
        <w:t xml:space="preserve">do sada bile </w:t>
      </w:r>
      <w:r w:rsidR="001E10F4">
        <w:rPr>
          <w:rFonts w:asciiTheme="minorHAnsi" w:hAnsiTheme="minorHAnsi" w:cstheme="minorHAnsi"/>
          <w:b/>
        </w:rPr>
        <w:t>oblikovane</w:t>
      </w:r>
      <w:r w:rsidRPr="00163A9D">
        <w:rPr>
          <w:rFonts w:asciiTheme="minorHAnsi" w:hAnsiTheme="minorHAnsi" w:cstheme="minorHAnsi"/>
          <w:b/>
        </w:rPr>
        <w:t xml:space="preserve"> </w:t>
      </w:r>
      <w:r w:rsidR="0015380C">
        <w:rPr>
          <w:rFonts w:asciiTheme="minorHAnsi" w:hAnsiTheme="minorHAnsi" w:cstheme="minorHAnsi"/>
          <w:b/>
        </w:rPr>
        <w:t>tako da poštuju tu</w:t>
      </w:r>
      <w:r w:rsidRPr="00163A9D">
        <w:rPr>
          <w:rFonts w:asciiTheme="minorHAnsi" w:hAnsiTheme="minorHAnsi" w:cstheme="minorHAnsi"/>
          <w:b/>
        </w:rPr>
        <w:t xml:space="preserve"> obvezu.</w:t>
      </w:r>
      <w:r w:rsidR="00163A9D" w:rsidRPr="00163A9D">
        <w:rPr>
          <w:rFonts w:asciiTheme="minorHAnsi" w:hAnsiTheme="minorHAnsi" w:cstheme="minorHAnsi"/>
          <w:b/>
        </w:rPr>
        <w:t xml:space="preserve"> </w:t>
      </w:r>
      <w:r w:rsidRPr="00163A9D">
        <w:rPr>
          <w:rFonts w:asciiTheme="minorHAnsi" w:hAnsiTheme="minorHAnsi" w:cstheme="minorHAnsi"/>
        </w:rPr>
        <w:t>Prilikom analize predloženih cijena operatora sa značajnom tržišnom snagom na tržištu javne govorne usluge, a u postupku izdavanja prethodne suglasnosti na cijene javne govorne usluge, HAKOM je komunicirao da je marža od 15 % dostatna da se pokriju operativni troškovi operatora na maloprodajnoj razini. Stoga preostala marža u okviru cijene pojedinih tarifnih paketa ili usluga predstavlja raspon u kojem se operator može</w:t>
      </w:r>
      <w:r w:rsidR="00163A9D">
        <w:rPr>
          <w:rFonts w:asciiTheme="minorHAnsi" w:hAnsiTheme="minorHAnsi" w:cstheme="minorHAnsi"/>
        </w:rPr>
        <w:t xml:space="preserve"> </w:t>
      </w:r>
      <w:r w:rsidRPr="00163A9D">
        <w:rPr>
          <w:rFonts w:asciiTheme="minorHAnsi" w:hAnsiTheme="minorHAnsi" w:cstheme="minorHAnsi"/>
        </w:rPr>
        <w:t xml:space="preserve">kretati u želji da korisniku </w:t>
      </w:r>
      <w:r w:rsidR="0015380C">
        <w:rPr>
          <w:rFonts w:asciiTheme="minorHAnsi" w:hAnsiTheme="minorHAnsi" w:cstheme="minorHAnsi"/>
        </w:rPr>
        <w:t xml:space="preserve">kroz ograničeno promotivno razdoblje </w:t>
      </w:r>
      <w:r w:rsidRPr="00163A9D">
        <w:rPr>
          <w:rFonts w:asciiTheme="minorHAnsi" w:hAnsiTheme="minorHAnsi" w:cstheme="minorHAnsi"/>
        </w:rPr>
        <w:t>ponudi</w:t>
      </w:r>
      <w:r w:rsidR="00163A9D">
        <w:rPr>
          <w:rFonts w:asciiTheme="minorHAnsi" w:hAnsiTheme="minorHAnsi" w:cstheme="minorHAnsi"/>
        </w:rPr>
        <w:t xml:space="preserve"> </w:t>
      </w:r>
      <w:r w:rsidRPr="00163A9D">
        <w:rPr>
          <w:rFonts w:asciiTheme="minorHAnsi" w:hAnsiTheme="minorHAnsi" w:cstheme="minorHAnsi"/>
        </w:rPr>
        <w:t>povoljnije uvjete</w:t>
      </w:r>
      <w:r w:rsidR="0015380C">
        <w:rPr>
          <w:rFonts w:asciiTheme="minorHAnsi" w:hAnsiTheme="minorHAnsi" w:cstheme="minorHAnsi"/>
        </w:rPr>
        <w:t xml:space="preserve"> usluga</w:t>
      </w:r>
      <w:r w:rsidRPr="00163A9D">
        <w:rPr>
          <w:rFonts w:asciiTheme="minorHAnsi" w:hAnsiTheme="minorHAnsi" w:cstheme="minorHAnsi"/>
        </w:rPr>
        <w:t>, a da i dalje ostane u skladu s načelom troškovne usmjerenosti.</w:t>
      </w:r>
    </w:p>
    <w:p w:rsidR="008F301E" w:rsidRPr="00163A9D" w:rsidRDefault="008F301E" w:rsidP="00BE526A">
      <w:pPr>
        <w:pStyle w:val="NoSpacing"/>
        <w:jc w:val="both"/>
        <w:rPr>
          <w:rFonts w:asciiTheme="minorHAnsi" w:hAnsiTheme="minorHAnsi" w:cstheme="minorHAnsi"/>
        </w:rPr>
      </w:pPr>
    </w:p>
    <w:p w:rsidR="003D4EDA" w:rsidRPr="00163A9D" w:rsidRDefault="003D4EDA" w:rsidP="00BE526A">
      <w:pPr>
        <w:pStyle w:val="NoSpacing"/>
        <w:jc w:val="both"/>
        <w:rPr>
          <w:rFonts w:asciiTheme="minorHAnsi" w:hAnsiTheme="minorHAnsi" w:cstheme="minorHAnsi"/>
        </w:rPr>
      </w:pPr>
    </w:p>
    <w:p w:rsidR="00E63027" w:rsidRPr="00163A9D" w:rsidRDefault="00E63027" w:rsidP="00F05754">
      <w:pPr>
        <w:pStyle w:val="NoSpacing"/>
        <w:numPr>
          <w:ilvl w:val="0"/>
          <w:numId w:val="14"/>
        </w:numPr>
        <w:jc w:val="both"/>
        <w:rPr>
          <w:rFonts w:asciiTheme="minorHAnsi" w:hAnsiTheme="minorHAnsi" w:cstheme="minorHAnsi"/>
        </w:rPr>
      </w:pPr>
      <w:r w:rsidRPr="00163A9D">
        <w:rPr>
          <w:rFonts w:asciiTheme="minorHAnsi" w:hAnsiTheme="minorHAnsi" w:cstheme="minorHAnsi"/>
        </w:rPr>
        <w:t xml:space="preserve">Nemogućnost pružanja promotivnih ponuda </w:t>
      </w:r>
      <w:r w:rsidR="00E83206" w:rsidRPr="00163A9D">
        <w:rPr>
          <w:rFonts w:asciiTheme="minorHAnsi" w:hAnsiTheme="minorHAnsi" w:cstheme="minorHAnsi"/>
        </w:rPr>
        <w:t>je nerazmjerna</w:t>
      </w:r>
      <w:r w:rsidR="007C1CE0" w:rsidRPr="00163A9D">
        <w:rPr>
          <w:rFonts w:asciiTheme="minorHAnsi" w:hAnsiTheme="minorHAnsi" w:cstheme="minorHAnsi"/>
        </w:rPr>
        <w:t>, odnosno neopravdan</w:t>
      </w:r>
      <w:r w:rsidR="00E83206" w:rsidRPr="00163A9D">
        <w:rPr>
          <w:rFonts w:asciiTheme="minorHAnsi" w:hAnsiTheme="minorHAnsi" w:cstheme="minorHAnsi"/>
        </w:rPr>
        <w:t xml:space="preserve">a </w:t>
      </w:r>
      <w:r w:rsidR="00F05754" w:rsidRPr="00163A9D">
        <w:rPr>
          <w:rFonts w:asciiTheme="minorHAnsi" w:hAnsiTheme="minorHAnsi" w:cstheme="minorHAnsi"/>
        </w:rPr>
        <w:t>ciljem koji se želi postići</w:t>
      </w:r>
    </w:p>
    <w:p w:rsidR="00E63027" w:rsidRPr="00163A9D" w:rsidRDefault="00E63027" w:rsidP="00BE526A">
      <w:pPr>
        <w:pStyle w:val="NoSpacing"/>
        <w:jc w:val="both"/>
        <w:rPr>
          <w:rFonts w:asciiTheme="minorHAnsi" w:hAnsiTheme="minorHAnsi" w:cstheme="minorHAnsi"/>
        </w:rPr>
      </w:pPr>
    </w:p>
    <w:p w:rsidR="00476D4A" w:rsidRPr="00163A9D" w:rsidRDefault="00D07A98" w:rsidP="00B31A28">
      <w:pPr>
        <w:pStyle w:val="NoSpacing"/>
        <w:ind w:firstLine="360"/>
        <w:jc w:val="both"/>
        <w:rPr>
          <w:rFonts w:asciiTheme="minorHAnsi" w:hAnsiTheme="minorHAnsi" w:cstheme="minorHAnsi"/>
        </w:rPr>
      </w:pPr>
      <w:r w:rsidRPr="00163A9D">
        <w:rPr>
          <w:rFonts w:asciiTheme="minorHAnsi" w:hAnsiTheme="minorHAnsi" w:cstheme="minorHAnsi"/>
        </w:rPr>
        <w:t xml:space="preserve">Ovako definirana </w:t>
      </w:r>
      <w:r w:rsidR="00B31A28" w:rsidRPr="00163A9D">
        <w:rPr>
          <w:rFonts w:asciiTheme="minorHAnsi" w:hAnsiTheme="minorHAnsi" w:cstheme="minorHAnsi"/>
        </w:rPr>
        <w:t xml:space="preserve">regulatorna </w:t>
      </w:r>
      <w:r w:rsidRPr="00163A9D">
        <w:rPr>
          <w:rFonts w:asciiTheme="minorHAnsi" w:hAnsiTheme="minorHAnsi" w:cstheme="minorHAnsi"/>
        </w:rPr>
        <w:t xml:space="preserve">obveza </w:t>
      </w:r>
      <w:r w:rsidR="008F301E" w:rsidRPr="00163A9D">
        <w:rPr>
          <w:rFonts w:asciiTheme="minorHAnsi" w:hAnsiTheme="minorHAnsi" w:cstheme="minorHAnsi"/>
        </w:rPr>
        <w:t>je u potpunosti nerazmjerna i neopravdana, čak i u slučaju da je utvrđen</w:t>
      </w:r>
      <w:r w:rsidR="00E83206" w:rsidRPr="00163A9D">
        <w:rPr>
          <w:rFonts w:asciiTheme="minorHAnsi" w:hAnsiTheme="minorHAnsi" w:cstheme="minorHAnsi"/>
        </w:rPr>
        <w:t xml:space="preserve"> konkretan</w:t>
      </w:r>
      <w:r w:rsidR="008F301E" w:rsidRPr="00163A9D">
        <w:rPr>
          <w:rFonts w:asciiTheme="minorHAnsi" w:hAnsiTheme="minorHAnsi" w:cstheme="minorHAnsi"/>
        </w:rPr>
        <w:t xml:space="preserve"> problem tržišnog natjecanja, jer </w:t>
      </w:r>
      <w:r w:rsidR="00644609" w:rsidRPr="00163A9D">
        <w:rPr>
          <w:rFonts w:asciiTheme="minorHAnsi" w:hAnsiTheme="minorHAnsi" w:cstheme="minorHAnsi"/>
        </w:rPr>
        <w:t xml:space="preserve">zapravo znači </w:t>
      </w:r>
      <w:r w:rsidR="008E3E24" w:rsidRPr="00163A9D">
        <w:rPr>
          <w:rFonts w:asciiTheme="minorHAnsi" w:hAnsiTheme="minorHAnsi" w:cstheme="minorHAnsi"/>
          <w:b/>
        </w:rPr>
        <w:t xml:space="preserve">apsolutnu </w:t>
      </w:r>
      <w:r w:rsidR="00644609" w:rsidRPr="00163A9D">
        <w:rPr>
          <w:rFonts w:asciiTheme="minorHAnsi" w:hAnsiTheme="minorHAnsi" w:cstheme="minorHAnsi"/>
          <w:b/>
        </w:rPr>
        <w:t>zabranu promotivnih akcija</w:t>
      </w:r>
      <w:r w:rsidR="00E83206" w:rsidRPr="00163A9D">
        <w:rPr>
          <w:rFonts w:asciiTheme="minorHAnsi" w:hAnsiTheme="minorHAnsi" w:cstheme="minorHAnsi"/>
          <w:b/>
        </w:rPr>
        <w:t xml:space="preserve"> za operatora za značajnom tržišnom snagom na predmetnim tržištima</w:t>
      </w:r>
      <w:r w:rsidR="00476D4A" w:rsidRPr="00163A9D">
        <w:rPr>
          <w:rFonts w:asciiTheme="minorHAnsi" w:hAnsiTheme="minorHAnsi" w:cstheme="minorHAnsi"/>
        </w:rPr>
        <w:t>, s obzirom da je</w:t>
      </w:r>
      <w:r w:rsidR="00644609" w:rsidRPr="00163A9D">
        <w:rPr>
          <w:rFonts w:asciiTheme="minorHAnsi" w:hAnsiTheme="minorHAnsi" w:cstheme="minorHAnsi"/>
        </w:rPr>
        <w:t xml:space="preserve"> rok od 30 dana pre</w:t>
      </w:r>
      <w:r w:rsidR="00BE526A" w:rsidRPr="00163A9D">
        <w:rPr>
          <w:rFonts w:asciiTheme="minorHAnsi" w:hAnsiTheme="minorHAnsi" w:cstheme="minorHAnsi"/>
        </w:rPr>
        <w:t>dug</w:t>
      </w:r>
      <w:r w:rsidR="00644609" w:rsidRPr="00163A9D">
        <w:rPr>
          <w:rFonts w:asciiTheme="minorHAnsi" w:hAnsiTheme="minorHAnsi" w:cstheme="minorHAnsi"/>
        </w:rPr>
        <w:t xml:space="preserve"> te onemogućuje adekvatnu reakciju na tržištu </w:t>
      </w:r>
      <w:r w:rsidR="00476D4A" w:rsidRPr="00163A9D">
        <w:rPr>
          <w:rFonts w:asciiTheme="minorHAnsi" w:hAnsiTheme="minorHAnsi" w:cstheme="minorHAnsi"/>
        </w:rPr>
        <w:t>te ponudu promotivnih uvjeta</w:t>
      </w:r>
      <w:r w:rsidR="00AF430E" w:rsidRPr="00163A9D">
        <w:rPr>
          <w:rFonts w:asciiTheme="minorHAnsi" w:hAnsiTheme="minorHAnsi" w:cstheme="minorHAnsi"/>
        </w:rPr>
        <w:t xml:space="preserve">. </w:t>
      </w:r>
      <w:r w:rsidR="006349AC" w:rsidRPr="00163A9D">
        <w:rPr>
          <w:rFonts w:asciiTheme="minorHAnsi" w:hAnsiTheme="minorHAnsi" w:cstheme="minorHAnsi"/>
        </w:rPr>
        <w:t xml:space="preserve">U tom smislu, Iskonu se </w:t>
      </w:r>
      <w:r w:rsidR="006349AC" w:rsidRPr="00163A9D">
        <w:rPr>
          <w:rFonts w:asciiTheme="minorHAnsi" w:hAnsiTheme="minorHAnsi" w:cstheme="minorHAnsi"/>
          <w:b/>
        </w:rPr>
        <w:t>nameće dvostruka obveza</w:t>
      </w:r>
      <w:r w:rsidR="001E10F4">
        <w:rPr>
          <w:rFonts w:asciiTheme="minorHAnsi" w:hAnsiTheme="minorHAnsi" w:cstheme="minorHAnsi"/>
          <w:b/>
        </w:rPr>
        <w:t xml:space="preserve"> </w:t>
      </w:r>
      <w:r w:rsidR="00476D4A" w:rsidRPr="00163A9D">
        <w:rPr>
          <w:rFonts w:asciiTheme="minorHAnsi" w:hAnsiTheme="minorHAnsi" w:cstheme="minorHAnsi"/>
        </w:rPr>
        <w:t xml:space="preserve">– obveza </w:t>
      </w:r>
      <w:r w:rsidR="006349AC" w:rsidRPr="00163A9D">
        <w:rPr>
          <w:rFonts w:asciiTheme="minorHAnsi" w:hAnsiTheme="minorHAnsi" w:cstheme="minorHAnsi"/>
        </w:rPr>
        <w:t xml:space="preserve">dostave na uvid 30 dana prije objave cijena koje su u </w:t>
      </w:r>
      <w:r w:rsidR="008E3E24" w:rsidRPr="00163A9D">
        <w:rPr>
          <w:rFonts w:asciiTheme="minorHAnsi" w:hAnsiTheme="minorHAnsi" w:cstheme="minorHAnsi"/>
        </w:rPr>
        <w:t>standardnoj p</w:t>
      </w:r>
      <w:r w:rsidR="00476D4A" w:rsidRPr="00163A9D">
        <w:rPr>
          <w:rFonts w:asciiTheme="minorHAnsi" w:hAnsiTheme="minorHAnsi" w:cstheme="minorHAnsi"/>
        </w:rPr>
        <w:t>onudi</w:t>
      </w:r>
      <w:r w:rsidR="008E3E24" w:rsidRPr="00163A9D">
        <w:rPr>
          <w:rFonts w:asciiTheme="minorHAnsi" w:hAnsiTheme="minorHAnsi" w:cstheme="minorHAnsi"/>
        </w:rPr>
        <w:t>, te</w:t>
      </w:r>
      <w:r w:rsidR="00476D4A" w:rsidRPr="00163A9D">
        <w:rPr>
          <w:rFonts w:asciiTheme="minorHAnsi" w:hAnsiTheme="minorHAnsi" w:cstheme="minorHAnsi"/>
        </w:rPr>
        <w:t xml:space="preserve"> u istom roku i uvjeta koji su sadržani u promotivnoj akciji – </w:t>
      </w:r>
      <w:r w:rsidR="006349AC" w:rsidRPr="00163A9D">
        <w:rPr>
          <w:rFonts w:asciiTheme="minorHAnsi" w:hAnsiTheme="minorHAnsi" w:cstheme="minorHAnsi"/>
        </w:rPr>
        <w:t>a</w:t>
      </w:r>
      <w:r w:rsidR="00163A9D" w:rsidRPr="00163A9D">
        <w:rPr>
          <w:rFonts w:asciiTheme="minorHAnsi" w:hAnsiTheme="minorHAnsi" w:cstheme="minorHAnsi"/>
        </w:rPr>
        <w:t xml:space="preserve"> </w:t>
      </w:r>
      <w:r w:rsidR="006349AC" w:rsidRPr="00163A9D">
        <w:rPr>
          <w:rFonts w:asciiTheme="minorHAnsi" w:hAnsiTheme="minorHAnsi" w:cstheme="minorHAnsi"/>
        </w:rPr>
        <w:t>čim</w:t>
      </w:r>
      <w:r w:rsidR="00476D4A" w:rsidRPr="00163A9D">
        <w:rPr>
          <w:rFonts w:asciiTheme="minorHAnsi" w:hAnsiTheme="minorHAnsi" w:cstheme="minorHAnsi"/>
        </w:rPr>
        <w:t>e, onda, promotivna akcija, kao vremenski ograničena</w:t>
      </w:r>
      <w:r w:rsidR="00BE526A" w:rsidRPr="00163A9D">
        <w:rPr>
          <w:rFonts w:asciiTheme="minorHAnsi" w:hAnsiTheme="minorHAnsi" w:cstheme="minorHAnsi"/>
        </w:rPr>
        <w:t xml:space="preserve"> i</w:t>
      </w:r>
      <w:r w:rsidR="00476D4A" w:rsidRPr="00163A9D">
        <w:rPr>
          <w:rFonts w:asciiTheme="minorHAnsi" w:hAnsiTheme="minorHAnsi" w:cstheme="minorHAnsi"/>
        </w:rPr>
        <w:t xml:space="preserve"> drugačija ponuda</w:t>
      </w:r>
      <w:r w:rsidR="006349AC" w:rsidRPr="00163A9D">
        <w:rPr>
          <w:rFonts w:asciiTheme="minorHAnsi" w:hAnsiTheme="minorHAnsi" w:cstheme="minorHAnsi"/>
        </w:rPr>
        <w:t xml:space="preserve"> proizvod</w:t>
      </w:r>
      <w:r w:rsidR="00476D4A" w:rsidRPr="00163A9D">
        <w:rPr>
          <w:rFonts w:asciiTheme="minorHAnsi" w:hAnsiTheme="minorHAnsi" w:cstheme="minorHAnsi"/>
        </w:rPr>
        <w:t>a</w:t>
      </w:r>
      <w:r w:rsidR="006349AC" w:rsidRPr="00163A9D">
        <w:rPr>
          <w:rFonts w:asciiTheme="minorHAnsi" w:hAnsiTheme="minorHAnsi" w:cstheme="minorHAnsi"/>
        </w:rPr>
        <w:t xml:space="preserve"> ili usluga, </w:t>
      </w:r>
      <w:r w:rsidR="00476D4A" w:rsidRPr="00163A9D">
        <w:rPr>
          <w:rFonts w:asciiTheme="minorHAnsi" w:hAnsiTheme="minorHAnsi" w:cstheme="minorHAnsi"/>
        </w:rPr>
        <w:t xml:space="preserve">u odnosu na </w:t>
      </w:r>
      <w:r w:rsidR="008E3E24" w:rsidRPr="00163A9D">
        <w:rPr>
          <w:rFonts w:asciiTheme="minorHAnsi" w:hAnsiTheme="minorHAnsi" w:cstheme="minorHAnsi"/>
        </w:rPr>
        <w:t>„</w:t>
      </w:r>
      <w:r w:rsidR="006349AC" w:rsidRPr="00163A9D">
        <w:rPr>
          <w:rFonts w:asciiTheme="minorHAnsi" w:hAnsiTheme="minorHAnsi" w:cstheme="minorHAnsi"/>
        </w:rPr>
        <w:t>redovne</w:t>
      </w:r>
      <w:r w:rsidR="008E3E24" w:rsidRPr="00163A9D">
        <w:rPr>
          <w:rFonts w:asciiTheme="minorHAnsi" w:hAnsiTheme="minorHAnsi" w:cstheme="minorHAnsi"/>
        </w:rPr>
        <w:t>“</w:t>
      </w:r>
      <w:r w:rsidR="00B56DFB">
        <w:rPr>
          <w:rFonts w:asciiTheme="minorHAnsi" w:hAnsiTheme="minorHAnsi" w:cstheme="minorHAnsi"/>
        </w:rPr>
        <w:t xml:space="preserve"> </w:t>
      </w:r>
      <w:r w:rsidR="00476D4A" w:rsidRPr="00163A9D">
        <w:rPr>
          <w:rFonts w:asciiTheme="minorHAnsi" w:hAnsiTheme="minorHAnsi" w:cstheme="minorHAnsi"/>
        </w:rPr>
        <w:t>uvjete</w:t>
      </w:r>
      <w:r w:rsidR="006349AC" w:rsidRPr="00163A9D">
        <w:rPr>
          <w:rFonts w:asciiTheme="minorHAnsi" w:hAnsiTheme="minorHAnsi" w:cstheme="minorHAnsi"/>
        </w:rPr>
        <w:t xml:space="preserve">, u potpunosti gubi smisao. </w:t>
      </w:r>
    </w:p>
    <w:p w:rsidR="00476D4A" w:rsidRPr="00163A9D" w:rsidRDefault="00476D4A" w:rsidP="00BE526A">
      <w:pPr>
        <w:pStyle w:val="NoSpacing"/>
        <w:jc w:val="both"/>
        <w:rPr>
          <w:rFonts w:asciiTheme="minorHAnsi" w:hAnsiTheme="minorHAnsi" w:cstheme="minorHAnsi"/>
        </w:rPr>
      </w:pPr>
    </w:p>
    <w:p w:rsidR="007E2C2D" w:rsidRPr="00163A9D" w:rsidRDefault="00B355B5" w:rsidP="00BE526A">
      <w:pPr>
        <w:pStyle w:val="NoSpacing"/>
        <w:jc w:val="both"/>
        <w:rPr>
          <w:rFonts w:asciiTheme="minorHAnsi" w:hAnsiTheme="minorHAnsi" w:cstheme="minorHAnsi"/>
        </w:rPr>
      </w:pPr>
      <w:r w:rsidRPr="00163A9D">
        <w:rPr>
          <w:rFonts w:asciiTheme="minorHAnsi" w:hAnsiTheme="minorHAnsi" w:cstheme="minorHAnsi"/>
        </w:rPr>
        <w:t xml:space="preserve">Obzirom da je za uvjete promotivne akcije predviđen </w:t>
      </w:r>
      <w:r w:rsidR="00476D4A" w:rsidRPr="00163A9D">
        <w:rPr>
          <w:rFonts w:asciiTheme="minorHAnsi" w:hAnsiTheme="minorHAnsi" w:cstheme="minorHAnsi"/>
        </w:rPr>
        <w:t xml:space="preserve">isti rok </w:t>
      </w:r>
      <w:r w:rsidRPr="00163A9D">
        <w:rPr>
          <w:rFonts w:asciiTheme="minorHAnsi" w:hAnsiTheme="minorHAnsi" w:cstheme="minorHAnsi"/>
        </w:rPr>
        <w:t>za dostavu</w:t>
      </w:r>
      <w:r w:rsidR="001E10F4">
        <w:rPr>
          <w:rFonts w:asciiTheme="minorHAnsi" w:hAnsiTheme="minorHAnsi" w:cstheme="minorHAnsi"/>
        </w:rPr>
        <w:t xml:space="preserve"> </w:t>
      </w:r>
      <w:r w:rsidRPr="00163A9D">
        <w:rPr>
          <w:rFonts w:asciiTheme="minorHAnsi" w:hAnsiTheme="minorHAnsi" w:cstheme="minorHAnsi"/>
        </w:rPr>
        <w:t>na uvid HAKOM-u,</w:t>
      </w:r>
      <w:r w:rsidR="00740A7E" w:rsidRPr="00163A9D">
        <w:rPr>
          <w:rFonts w:asciiTheme="minorHAnsi" w:hAnsiTheme="minorHAnsi" w:cstheme="minorHAnsi"/>
        </w:rPr>
        <w:t xml:space="preserve"> koji</w:t>
      </w:r>
      <w:r w:rsidR="00C342DF" w:rsidRPr="00163A9D">
        <w:rPr>
          <w:rFonts w:asciiTheme="minorHAnsi" w:hAnsiTheme="minorHAnsi" w:cstheme="minorHAnsi"/>
        </w:rPr>
        <w:t xml:space="preserve"> je </w:t>
      </w:r>
      <w:r w:rsidR="00740A7E" w:rsidRPr="00163A9D">
        <w:rPr>
          <w:rFonts w:asciiTheme="minorHAnsi" w:hAnsiTheme="minorHAnsi" w:cstheme="minorHAnsi"/>
        </w:rPr>
        <w:t xml:space="preserve">predviđen </w:t>
      </w:r>
      <w:r w:rsidR="00C342DF" w:rsidRPr="00163A9D">
        <w:rPr>
          <w:rFonts w:asciiTheme="minorHAnsi" w:hAnsiTheme="minorHAnsi" w:cstheme="minorHAnsi"/>
        </w:rPr>
        <w:t xml:space="preserve">i za </w:t>
      </w:r>
      <w:r w:rsidR="00740A7E" w:rsidRPr="00163A9D">
        <w:rPr>
          <w:rFonts w:asciiTheme="minorHAnsi" w:hAnsiTheme="minorHAnsi" w:cstheme="minorHAnsi"/>
        </w:rPr>
        <w:t>izmjene standardnog c</w:t>
      </w:r>
      <w:r w:rsidR="00C342DF" w:rsidRPr="00163A9D">
        <w:rPr>
          <w:rFonts w:asciiTheme="minorHAnsi" w:hAnsiTheme="minorHAnsi" w:cstheme="minorHAnsi"/>
        </w:rPr>
        <w:t>jenik</w:t>
      </w:r>
      <w:r w:rsidR="00740A7E" w:rsidRPr="00163A9D">
        <w:rPr>
          <w:rFonts w:asciiTheme="minorHAnsi" w:hAnsiTheme="minorHAnsi" w:cstheme="minorHAnsi"/>
        </w:rPr>
        <w:t>a Iskona</w:t>
      </w:r>
      <w:r w:rsidR="00C342DF" w:rsidRPr="00163A9D">
        <w:rPr>
          <w:rFonts w:asciiTheme="minorHAnsi" w:hAnsiTheme="minorHAnsi" w:cstheme="minorHAnsi"/>
        </w:rPr>
        <w:t xml:space="preserve">, </w:t>
      </w:r>
      <w:r w:rsidRPr="00163A9D">
        <w:rPr>
          <w:rFonts w:asciiTheme="minorHAnsi" w:hAnsiTheme="minorHAnsi" w:cstheme="minorHAnsi"/>
        </w:rPr>
        <w:t>te da iste moraju zadovoljavati i obvezu trošk</w:t>
      </w:r>
      <w:r w:rsidR="008E3E24" w:rsidRPr="00163A9D">
        <w:rPr>
          <w:rFonts w:asciiTheme="minorHAnsi" w:hAnsiTheme="minorHAnsi" w:cstheme="minorHAnsi"/>
        </w:rPr>
        <w:t>ovne usmjerenosti, ali i dodatno</w:t>
      </w:r>
      <w:r w:rsidRPr="00163A9D">
        <w:rPr>
          <w:rFonts w:asciiTheme="minorHAnsi" w:hAnsiTheme="minorHAnsi" w:cstheme="minorHAnsi"/>
        </w:rPr>
        <w:t xml:space="preserve"> postavljene u</w:t>
      </w:r>
      <w:r w:rsidR="00476D4A" w:rsidRPr="00163A9D">
        <w:rPr>
          <w:rFonts w:asciiTheme="minorHAnsi" w:hAnsiTheme="minorHAnsi" w:cstheme="minorHAnsi"/>
        </w:rPr>
        <w:t>vjete –</w:t>
      </w:r>
      <w:r w:rsidRPr="00163A9D">
        <w:rPr>
          <w:rFonts w:asciiTheme="minorHAnsi" w:hAnsiTheme="minorHAnsi" w:cstheme="minorHAnsi"/>
        </w:rPr>
        <w:t xml:space="preserve"> trajanje</w:t>
      </w:r>
      <w:r w:rsidR="001E10F4">
        <w:rPr>
          <w:rFonts w:asciiTheme="minorHAnsi" w:hAnsiTheme="minorHAnsi" w:cstheme="minorHAnsi"/>
        </w:rPr>
        <w:t xml:space="preserve"> </w:t>
      </w:r>
      <w:r w:rsidRPr="00163A9D">
        <w:rPr>
          <w:rFonts w:asciiTheme="minorHAnsi" w:hAnsiTheme="minorHAnsi" w:cstheme="minorHAnsi"/>
        </w:rPr>
        <w:t xml:space="preserve">ponude i pogodnosti, te </w:t>
      </w:r>
      <w:r w:rsidR="00476D4A" w:rsidRPr="00163A9D">
        <w:rPr>
          <w:rFonts w:asciiTheme="minorHAnsi" w:hAnsiTheme="minorHAnsi" w:cstheme="minorHAnsi"/>
        </w:rPr>
        <w:t>opsega korisnika kojima se nudi –</w:t>
      </w:r>
      <w:r w:rsidRPr="00163A9D">
        <w:rPr>
          <w:rFonts w:asciiTheme="minorHAnsi" w:hAnsiTheme="minorHAnsi" w:cstheme="minorHAnsi"/>
        </w:rPr>
        <w:t xml:space="preserve"> ova</w:t>
      </w:r>
      <w:r w:rsidR="001E10F4">
        <w:rPr>
          <w:rFonts w:asciiTheme="minorHAnsi" w:hAnsiTheme="minorHAnsi" w:cstheme="minorHAnsi"/>
        </w:rPr>
        <w:t xml:space="preserve"> </w:t>
      </w:r>
      <w:r w:rsidRPr="00163A9D">
        <w:rPr>
          <w:rFonts w:asciiTheme="minorHAnsi" w:hAnsiTheme="minorHAnsi" w:cstheme="minorHAnsi"/>
        </w:rPr>
        <w:t xml:space="preserve">će odredba dovesti do apsolutnog ograničenja </w:t>
      </w:r>
      <w:r w:rsidR="008E7D4D" w:rsidRPr="00163A9D">
        <w:rPr>
          <w:rFonts w:asciiTheme="minorHAnsi" w:hAnsiTheme="minorHAnsi" w:cstheme="minorHAnsi"/>
        </w:rPr>
        <w:t xml:space="preserve">promotivnog </w:t>
      </w:r>
      <w:r w:rsidR="00C342DF" w:rsidRPr="00163A9D">
        <w:rPr>
          <w:rFonts w:asciiTheme="minorHAnsi" w:hAnsiTheme="minorHAnsi" w:cstheme="minorHAnsi"/>
        </w:rPr>
        <w:t xml:space="preserve">djelovanja </w:t>
      </w:r>
      <w:r w:rsidR="008E7D4D" w:rsidRPr="00163A9D">
        <w:rPr>
          <w:rFonts w:asciiTheme="minorHAnsi" w:hAnsiTheme="minorHAnsi" w:cstheme="minorHAnsi"/>
        </w:rPr>
        <w:t>Iskona</w:t>
      </w:r>
      <w:r w:rsidRPr="00163A9D">
        <w:rPr>
          <w:rFonts w:asciiTheme="minorHAnsi" w:hAnsiTheme="minorHAnsi" w:cstheme="minorHAnsi"/>
        </w:rPr>
        <w:t xml:space="preserve">, jer ne postoji </w:t>
      </w:r>
      <w:r w:rsidR="00587641" w:rsidRPr="00163A9D">
        <w:rPr>
          <w:rFonts w:asciiTheme="minorHAnsi" w:hAnsiTheme="minorHAnsi" w:cstheme="minorHAnsi"/>
        </w:rPr>
        <w:t xml:space="preserve">razlog </w:t>
      </w:r>
      <w:r w:rsidRPr="00163A9D">
        <w:rPr>
          <w:rFonts w:asciiTheme="minorHAnsi" w:hAnsiTheme="minorHAnsi" w:cstheme="minorHAnsi"/>
        </w:rPr>
        <w:t>radi koje</w:t>
      </w:r>
      <w:r w:rsidR="00587641" w:rsidRPr="00163A9D">
        <w:rPr>
          <w:rFonts w:asciiTheme="minorHAnsi" w:hAnsiTheme="minorHAnsi" w:cstheme="minorHAnsi"/>
        </w:rPr>
        <w:t>g</w:t>
      </w:r>
      <w:r w:rsidRPr="00163A9D">
        <w:rPr>
          <w:rFonts w:asciiTheme="minorHAnsi" w:hAnsiTheme="minorHAnsi" w:cstheme="minorHAnsi"/>
        </w:rPr>
        <w:t xml:space="preserve"> bi operator na tržištu nudio </w:t>
      </w:r>
      <w:r w:rsidR="00C342DF" w:rsidRPr="00163A9D">
        <w:rPr>
          <w:rFonts w:asciiTheme="minorHAnsi" w:hAnsiTheme="minorHAnsi" w:cstheme="minorHAnsi"/>
        </w:rPr>
        <w:t xml:space="preserve">usluge </w:t>
      </w:r>
      <w:r w:rsidR="00587641" w:rsidRPr="00163A9D">
        <w:rPr>
          <w:rFonts w:asciiTheme="minorHAnsi" w:hAnsiTheme="minorHAnsi" w:cstheme="minorHAnsi"/>
        </w:rPr>
        <w:t>u okviru</w:t>
      </w:r>
      <w:r w:rsidR="00C342DF" w:rsidRPr="00163A9D">
        <w:rPr>
          <w:rFonts w:asciiTheme="minorHAnsi" w:hAnsiTheme="minorHAnsi" w:cstheme="minorHAnsi"/>
        </w:rPr>
        <w:t xml:space="preserve"> promotivne ponude, a po uvjetima </w:t>
      </w:r>
      <w:r w:rsidR="00172296" w:rsidRPr="00163A9D">
        <w:rPr>
          <w:rFonts w:asciiTheme="minorHAnsi" w:hAnsiTheme="minorHAnsi" w:cstheme="minorHAnsi"/>
        </w:rPr>
        <w:t>koji su restriktivniji nego oni</w:t>
      </w:r>
      <w:r w:rsidR="00C342DF" w:rsidRPr="00163A9D">
        <w:rPr>
          <w:rFonts w:asciiTheme="minorHAnsi" w:hAnsiTheme="minorHAnsi" w:cstheme="minorHAnsi"/>
        </w:rPr>
        <w:t xml:space="preserve"> iz njegove redovite ponude!</w:t>
      </w:r>
    </w:p>
    <w:p w:rsidR="007E2C2D" w:rsidRPr="00163A9D" w:rsidRDefault="007E2C2D" w:rsidP="00BE526A">
      <w:pPr>
        <w:pStyle w:val="NoSpacing"/>
        <w:jc w:val="both"/>
        <w:rPr>
          <w:rFonts w:asciiTheme="minorHAnsi" w:hAnsiTheme="minorHAnsi" w:cstheme="minorHAnsi"/>
        </w:rPr>
      </w:pPr>
    </w:p>
    <w:p w:rsidR="00C97F36" w:rsidRPr="00163A9D" w:rsidRDefault="00087575" w:rsidP="00BE526A">
      <w:pPr>
        <w:pStyle w:val="NoSpacing"/>
        <w:jc w:val="both"/>
        <w:rPr>
          <w:rFonts w:asciiTheme="minorHAnsi" w:hAnsiTheme="minorHAnsi" w:cstheme="minorHAnsi"/>
        </w:rPr>
      </w:pPr>
      <w:r w:rsidRPr="00163A9D">
        <w:rPr>
          <w:rFonts w:asciiTheme="minorHAnsi" w:hAnsiTheme="minorHAnsi" w:cstheme="minorHAnsi"/>
        </w:rPr>
        <w:t>Aktualnim prije</w:t>
      </w:r>
      <w:r w:rsidR="008948D2" w:rsidRPr="00163A9D">
        <w:rPr>
          <w:rFonts w:asciiTheme="minorHAnsi" w:hAnsiTheme="minorHAnsi" w:cstheme="minorHAnsi"/>
        </w:rPr>
        <w:t>dlogom izmjena ZEK-a taj se rok</w:t>
      </w:r>
      <w:r w:rsidRPr="00163A9D">
        <w:rPr>
          <w:rFonts w:asciiTheme="minorHAnsi" w:hAnsiTheme="minorHAnsi" w:cstheme="minorHAnsi"/>
        </w:rPr>
        <w:t xml:space="preserve"> produljuje na 45 dana, a što će još više usporiti mogućnost odgovarajućeg mar</w:t>
      </w:r>
      <w:r w:rsidR="008E3E24" w:rsidRPr="00163A9D">
        <w:rPr>
          <w:rFonts w:asciiTheme="minorHAnsi" w:hAnsiTheme="minorHAnsi" w:cstheme="minorHAnsi"/>
        </w:rPr>
        <w:t>ketinškog djelovanja operatora sa značajnom tržišnom snagom na predmetnim tržištima.</w:t>
      </w:r>
    </w:p>
    <w:p w:rsidR="00087575" w:rsidRPr="00163A9D" w:rsidRDefault="00087575" w:rsidP="00BE526A">
      <w:pPr>
        <w:pStyle w:val="NoSpacing"/>
        <w:jc w:val="both"/>
        <w:rPr>
          <w:rFonts w:asciiTheme="minorHAnsi" w:hAnsiTheme="minorHAnsi" w:cstheme="minorHAnsi"/>
        </w:rPr>
      </w:pPr>
    </w:p>
    <w:p w:rsidR="00B31A28" w:rsidRDefault="00B31A28" w:rsidP="00BE526A">
      <w:pPr>
        <w:pStyle w:val="NoSpacing"/>
        <w:jc w:val="both"/>
        <w:rPr>
          <w:rFonts w:asciiTheme="minorHAnsi" w:hAnsiTheme="minorHAnsi" w:cstheme="minorHAnsi"/>
        </w:rPr>
      </w:pPr>
    </w:p>
    <w:p w:rsidR="0015380C" w:rsidRDefault="0015380C" w:rsidP="00BE526A">
      <w:pPr>
        <w:pStyle w:val="NoSpacing"/>
        <w:jc w:val="both"/>
        <w:rPr>
          <w:rFonts w:asciiTheme="minorHAnsi" w:hAnsiTheme="minorHAnsi" w:cstheme="minorHAnsi"/>
        </w:rPr>
      </w:pPr>
    </w:p>
    <w:p w:rsidR="0015380C" w:rsidRDefault="0015380C" w:rsidP="00BE526A">
      <w:pPr>
        <w:pStyle w:val="NoSpacing"/>
        <w:jc w:val="both"/>
        <w:rPr>
          <w:rFonts w:asciiTheme="minorHAnsi" w:hAnsiTheme="minorHAnsi" w:cstheme="minorHAnsi"/>
        </w:rPr>
      </w:pPr>
    </w:p>
    <w:p w:rsidR="0015380C" w:rsidRPr="00163A9D" w:rsidRDefault="0015380C" w:rsidP="00BE526A">
      <w:pPr>
        <w:pStyle w:val="NoSpacing"/>
        <w:jc w:val="both"/>
        <w:rPr>
          <w:rFonts w:asciiTheme="minorHAnsi" w:hAnsiTheme="minorHAnsi" w:cstheme="minorHAnsi"/>
        </w:rPr>
      </w:pPr>
    </w:p>
    <w:p w:rsidR="00E63027" w:rsidRPr="00163A9D" w:rsidRDefault="00935E5E" w:rsidP="00F05754">
      <w:pPr>
        <w:pStyle w:val="NoSpacing"/>
        <w:numPr>
          <w:ilvl w:val="0"/>
          <w:numId w:val="14"/>
        </w:numPr>
        <w:jc w:val="both"/>
        <w:rPr>
          <w:rFonts w:asciiTheme="minorHAnsi" w:hAnsiTheme="minorHAnsi" w:cstheme="minorHAnsi"/>
        </w:rPr>
      </w:pPr>
      <w:r w:rsidRPr="00163A9D">
        <w:rPr>
          <w:rFonts w:asciiTheme="minorHAnsi" w:hAnsiTheme="minorHAnsi" w:cstheme="minorHAnsi"/>
        </w:rPr>
        <w:lastRenderedPageBreak/>
        <w:t xml:space="preserve">Zanemarivanje mogućnosti </w:t>
      </w:r>
      <w:r w:rsidRPr="00163A9D">
        <w:rPr>
          <w:rFonts w:asciiTheme="minorHAnsi" w:hAnsiTheme="minorHAnsi" w:cstheme="minorHAnsi"/>
          <w:i/>
        </w:rPr>
        <w:t>e</w:t>
      </w:r>
      <w:r w:rsidR="00E63027" w:rsidRPr="00163A9D">
        <w:rPr>
          <w:rFonts w:asciiTheme="minorHAnsi" w:hAnsiTheme="minorHAnsi" w:cstheme="minorHAnsi"/>
          <w:i/>
        </w:rPr>
        <w:t>x-post</w:t>
      </w:r>
      <w:r w:rsidR="00E63027" w:rsidRPr="00163A9D">
        <w:rPr>
          <w:rFonts w:asciiTheme="minorHAnsi" w:hAnsiTheme="minorHAnsi" w:cstheme="minorHAnsi"/>
        </w:rPr>
        <w:t xml:space="preserve"> regulacije </w:t>
      </w:r>
      <w:r w:rsidR="00E83206" w:rsidRPr="00163A9D">
        <w:rPr>
          <w:rFonts w:asciiTheme="minorHAnsi" w:hAnsiTheme="minorHAnsi" w:cstheme="minorHAnsi"/>
        </w:rPr>
        <w:t xml:space="preserve">koja predstavlja </w:t>
      </w:r>
      <w:r w:rsidR="00F05754" w:rsidRPr="00163A9D">
        <w:rPr>
          <w:rFonts w:asciiTheme="minorHAnsi" w:hAnsiTheme="minorHAnsi" w:cstheme="minorHAnsi"/>
        </w:rPr>
        <w:t xml:space="preserve">manje invazivan način regulacije tržišta </w:t>
      </w:r>
    </w:p>
    <w:p w:rsidR="008E7D4D" w:rsidRPr="00163A9D" w:rsidRDefault="008E7D4D" w:rsidP="00BE526A">
      <w:pPr>
        <w:pStyle w:val="NoSpacing"/>
        <w:jc w:val="both"/>
        <w:rPr>
          <w:rFonts w:asciiTheme="minorHAnsi" w:hAnsiTheme="minorHAnsi" w:cstheme="minorHAnsi"/>
        </w:rPr>
      </w:pPr>
    </w:p>
    <w:p w:rsidR="008D0DCD" w:rsidRPr="00163A9D" w:rsidRDefault="008D0DCD" w:rsidP="008D0DCD">
      <w:pPr>
        <w:pStyle w:val="NoSpacing"/>
        <w:ind w:firstLine="360"/>
        <w:jc w:val="both"/>
        <w:rPr>
          <w:rFonts w:asciiTheme="minorHAnsi" w:hAnsiTheme="minorHAnsi" w:cstheme="minorHAnsi"/>
        </w:rPr>
      </w:pPr>
      <w:r w:rsidRPr="00163A9D">
        <w:rPr>
          <w:rFonts w:asciiTheme="minorHAnsi" w:hAnsiTheme="minorHAnsi" w:cstheme="minorHAnsi"/>
        </w:rPr>
        <w:t xml:space="preserve">Ograničavanje promotivnih akcija predstavlja proširenje postojeće </w:t>
      </w:r>
      <w:r w:rsidRPr="00163A9D">
        <w:rPr>
          <w:rFonts w:asciiTheme="minorHAnsi" w:hAnsiTheme="minorHAnsi" w:cstheme="minorHAnsi"/>
          <w:i/>
        </w:rPr>
        <w:t>ex-ante</w:t>
      </w:r>
      <w:r w:rsidR="001E10F4">
        <w:rPr>
          <w:rFonts w:asciiTheme="minorHAnsi" w:hAnsiTheme="minorHAnsi" w:cstheme="minorHAnsi"/>
          <w:i/>
        </w:rPr>
        <w:t xml:space="preserve"> </w:t>
      </w:r>
      <w:r w:rsidR="00F05754" w:rsidRPr="00163A9D">
        <w:rPr>
          <w:rFonts w:asciiTheme="minorHAnsi" w:hAnsiTheme="minorHAnsi" w:cstheme="minorHAnsi"/>
        </w:rPr>
        <w:t>regulacije tržišta</w:t>
      </w:r>
      <w:r w:rsidRPr="00163A9D">
        <w:rPr>
          <w:rFonts w:asciiTheme="minorHAnsi" w:hAnsiTheme="minorHAnsi" w:cstheme="minorHAnsi"/>
        </w:rPr>
        <w:t xml:space="preserve">. </w:t>
      </w:r>
      <w:r w:rsidR="0015380C">
        <w:rPr>
          <w:rFonts w:asciiTheme="minorHAnsi" w:hAnsiTheme="minorHAnsi" w:cstheme="minorHAnsi"/>
        </w:rPr>
        <w:t>O</w:t>
      </w:r>
      <w:r w:rsidRPr="00163A9D">
        <w:rPr>
          <w:rFonts w:asciiTheme="minorHAnsi" w:hAnsiTheme="minorHAnsi" w:cstheme="minorHAnsi"/>
        </w:rPr>
        <w:t>bveze</w:t>
      </w:r>
      <w:r w:rsidR="0015380C">
        <w:rPr>
          <w:rFonts w:asciiTheme="minorHAnsi" w:hAnsiTheme="minorHAnsi" w:cstheme="minorHAnsi"/>
        </w:rPr>
        <w:t xml:space="preserve"> koje su po svojoj prirodi </w:t>
      </w:r>
      <w:r w:rsidR="0015380C" w:rsidRPr="0015380C">
        <w:rPr>
          <w:rFonts w:asciiTheme="minorHAnsi" w:hAnsiTheme="minorHAnsi" w:cstheme="minorHAnsi"/>
          <w:i/>
        </w:rPr>
        <w:t>ex-ante</w:t>
      </w:r>
      <w:r w:rsidRPr="0015380C">
        <w:rPr>
          <w:rFonts w:asciiTheme="minorHAnsi" w:hAnsiTheme="minorHAnsi" w:cstheme="minorHAnsi"/>
          <w:i/>
        </w:rPr>
        <w:t xml:space="preserve"> </w:t>
      </w:r>
      <w:r w:rsidRPr="00163A9D">
        <w:rPr>
          <w:rFonts w:asciiTheme="minorHAnsi" w:hAnsiTheme="minorHAnsi" w:cstheme="minorHAnsi"/>
        </w:rPr>
        <w:t>trebaju</w:t>
      </w:r>
      <w:r w:rsidR="0015380C">
        <w:rPr>
          <w:rFonts w:asciiTheme="minorHAnsi" w:hAnsiTheme="minorHAnsi" w:cstheme="minorHAnsi"/>
        </w:rPr>
        <w:t xml:space="preserve"> se</w:t>
      </w:r>
      <w:r w:rsidRPr="00163A9D">
        <w:rPr>
          <w:rFonts w:asciiTheme="minorHAnsi" w:hAnsiTheme="minorHAnsi" w:cstheme="minorHAnsi"/>
        </w:rPr>
        <w:t xml:space="preserve"> tumačiti </w:t>
      </w:r>
      <w:r w:rsidR="00FA798E" w:rsidRPr="00163A9D">
        <w:rPr>
          <w:rFonts w:asciiTheme="minorHAnsi" w:hAnsiTheme="minorHAnsi" w:cstheme="minorHAnsi"/>
        </w:rPr>
        <w:t xml:space="preserve">i određivati vrlo </w:t>
      </w:r>
      <w:r w:rsidRPr="00163A9D">
        <w:rPr>
          <w:rFonts w:asciiTheme="minorHAnsi" w:hAnsiTheme="minorHAnsi" w:cstheme="minorHAnsi"/>
        </w:rPr>
        <w:t xml:space="preserve">restriktivno, </w:t>
      </w:r>
      <w:r w:rsidR="00FA798E" w:rsidRPr="00163A9D">
        <w:rPr>
          <w:rFonts w:asciiTheme="minorHAnsi" w:hAnsiTheme="minorHAnsi" w:cstheme="minorHAnsi"/>
        </w:rPr>
        <w:t xml:space="preserve">s obzirom da predstavljaju </w:t>
      </w:r>
      <w:r w:rsidR="00FA798E" w:rsidRPr="00E601F7">
        <w:rPr>
          <w:rFonts w:asciiTheme="minorHAnsi" w:hAnsiTheme="minorHAnsi" w:cstheme="minorHAnsi"/>
          <w:b/>
        </w:rPr>
        <w:t>ograničenje poduzetničke slobode</w:t>
      </w:r>
      <w:r w:rsidR="00FA798E" w:rsidRPr="00163A9D">
        <w:rPr>
          <w:rFonts w:asciiTheme="minorHAnsi" w:hAnsiTheme="minorHAnsi" w:cstheme="minorHAnsi"/>
        </w:rPr>
        <w:t xml:space="preserve"> operatora sa značajnom tržišnom snagom. </w:t>
      </w:r>
    </w:p>
    <w:p w:rsidR="008D0DCD" w:rsidRPr="00163A9D" w:rsidRDefault="008D0DCD" w:rsidP="008D0DCD">
      <w:pPr>
        <w:pStyle w:val="NoSpacing"/>
        <w:jc w:val="both"/>
        <w:rPr>
          <w:rFonts w:asciiTheme="minorHAnsi" w:hAnsiTheme="minorHAnsi" w:cstheme="minorHAnsi"/>
        </w:rPr>
      </w:pPr>
    </w:p>
    <w:p w:rsidR="00F05754" w:rsidRDefault="008E7D4D" w:rsidP="008D0DCD">
      <w:pPr>
        <w:pStyle w:val="NoSpacing"/>
        <w:jc w:val="both"/>
        <w:rPr>
          <w:rFonts w:asciiTheme="minorHAnsi" w:hAnsiTheme="minorHAnsi" w:cstheme="minorHAnsi"/>
        </w:rPr>
      </w:pPr>
      <w:r w:rsidRPr="00163A9D">
        <w:rPr>
          <w:rFonts w:asciiTheme="minorHAnsi" w:hAnsiTheme="minorHAnsi" w:cstheme="minorHAnsi"/>
        </w:rPr>
        <w:t>Ne osporavajući pravo nadležnog tijela da, sukladno primjenjivim propisima, prati i ocjenjuje u kojem omjeru određeno ponašanje poduzetnika sa značajnom tržišnom snagom na predmetnim tržištima ima učinak na odnosno tržište i ostale poduzetnik</w:t>
      </w:r>
      <w:r w:rsidR="008D0DCD" w:rsidRPr="00163A9D">
        <w:rPr>
          <w:rFonts w:asciiTheme="minorHAnsi" w:hAnsiTheme="minorHAnsi" w:cstheme="minorHAnsi"/>
        </w:rPr>
        <w:t>e na tom tržištu, smatramo da</w:t>
      </w:r>
      <w:r w:rsidRPr="00163A9D">
        <w:rPr>
          <w:rFonts w:asciiTheme="minorHAnsi" w:hAnsiTheme="minorHAnsi" w:cstheme="minorHAnsi"/>
        </w:rPr>
        <w:t xml:space="preserve"> </w:t>
      </w:r>
      <w:r w:rsidRPr="00E601F7">
        <w:rPr>
          <w:rFonts w:asciiTheme="minorHAnsi" w:hAnsiTheme="minorHAnsi" w:cstheme="minorHAnsi"/>
          <w:b/>
        </w:rPr>
        <w:t>prethodno</w:t>
      </w:r>
      <w:r w:rsidRPr="00163A9D">
        <w:rPr>
          <w:rFonts w:asciiTheme="minorHAnsi" w:hAnsiTheme="minorHAnsi" w:cstheme="minorHAnsi"/>
        </w:rPr>
        <w:t xml:space="preserve"> ograničavanje trajanja, frekvencije i ostalih uvjeta promotivnih akcija, </w:t>
      </w:r>
      <w:r w:rsidRPr="00E601F7">
        <w:rPr>
          <w:rFonts w:asciiTheme="minorHAnsi" w:hAnsiTheme="minorHAnsi" w:cstheme="minorHAnsi"/>
        </w:rPr>
        <w:t>a bez ocjene</w:t>
      </w:r>
      <w:r w:rsidRPr="00163A9D">
        <w:rPr>
          <w:rFonts w:asciiTheme="minorHAnsi" w:hAnsiTheme="minorHAnsi" w:cstheme="minorHAnsi"/>
          <w:b/>
        </w:rPr>
        <w:t xml:space="preserve"> </w:t>
      </w:r>
      <w:r w:rsidR="0015380C">
        <w:rPr>
          <w:rFonts w:asciiTheme="minorHAnsi" w:hAnsiTheme="minorHAnsi" w:cstheme="minorHAnsi"/>
          <w:b/>
        </w:rPr>
        <w:t xml:space="preserve">stvarnog </w:t>
      </w:r>
      <w:r w:rsidRPr="00E601F7">
        <w:rPr>
          <w:rFonts w:asciiTheme="minorHAnsi" w:hAnsiTheme="minorHAnsi" w:cstheme="minorHAnsi"/>
        </w:rPr>
        <w:t xml:space="preserve">učinka </w:t>
      </w:r>
      <w:r w:rsidR="00E601F7" w:rsidRPr="00E601F7">
        <w:rPr>
          <w:rFonts w:asciiTheme="minorHAnsi" w:hAnsiTheme="minorHAnsi" w:cstheme="minorHAnsi"/>
        </w:rPr>
        <w:t>koje je</w:t>
      </w:r>
      <w:r w:rsidR="00E601F7">
        <w:rPr>
          <w:rFonts w:asciiTheme="minorHAnsi" w:hAnsiTheme="minorHAnsi" w:cstheme="minorHAnsi"/>
          <w:b/>
        </w:rPr>
        <w:t xml:space="preserve"> određena </w:t>
      </w:r>
      <w:r w:rsidR="00E601F7" w:rsidRPr="00E601F7">
        <w:rPr>
          <w:rFonts w:asciiTheme="minorHAnsi" w:hAnsiTheme="minorHAnsi" w:cstheme="minorHAnsi"/>
        </w:rPr>
        <w:t>promotivna akcija</w:t>
      </w:r>
      <w:r w:rsidR="00E601F7">
        <w:rPr>
          <w:rFonts w:asciiTheme="minorHAnsi" w:hAnsiTheme="minorHAnsi" w:cstheme="minorHAnsi"/>
          <w:b/>
        </w:rPr>
        <w:t xml:space="preserve"> </w:t>
      </w:r>
      <w:r w:rsidR="00E601F7" w:rsidRPr="00E601F7">
        <w:rPr>
          <w:rFonts w:asciiTheme="minorHAnsi" w:hAnsiTheme="minorHAnsi" w:cstheme="minorHAnsi"/>
        </w:rPr>
        <w:t>imala</w:t>
      </w:r>
      <w:r w:rsidR="00E601F7">
        <w:rPr>
          <w:rFonts w:asciiTheme="minorHAnsi" w:hAnsiTheme="minorHAnsi" w:cstheme="minorHAnsi"/>
        </w:rPr>
        <w:t xml:space="preserve"> nakon uvođenja</w:t>
      </w:r>
      <w:r w:rsidR="00E601F7" w:rsidRPr="00E601F7">
        <w:rPr>
          <w:rFonts w:asciiTheme="minorHAnsi" w:hAnsiTheme="minorHAnsi" w:cstheme="minorHAnsi"/>
        </w:rPr>
        <w:t xml:space="preserve"> </w:t>
      </w:r>
      <w:r w:rsidRPr="00163A9D">
        <w:rPr>
          <w:rFonts w:asciiTheme="minorHAnsi" w:hAnsiTheme="minorHAnsi" w:cstheme="minorHAnsi"/>
        </w:rPr>
        <w:t>na mjerodavno tržište</w:t>
      </w:r>
      <w:r w:rsidRPr="0015380C">
        <w:rPr>
          <w:rFonts w:asciiTheme="minorHAnsi" w:hAnsiTheme="minorHAnsi" w:cstheme="minorHAnsi"/>
        </w:rPr>
        <w:t>,</w:t>
      </w:r>
      <w:r w:rsidRPr="00163A9D">
        <w:rPr>
          <w:rFonts w:asciiTheme="minorHAnsi" w:hAnsiTheme="minorHAnsi" w:cstheme="minorHAnsi"/>
        </w:rPr>
        <w:t xml:space="preserve"> </w:t>
      </w:r>
      <w:r w:rsidRPr="00E601F7">
        <w:rPr>
          <w:rFonts w:asciiTheme="minorHAnsi" w:hAnsiTheme="minorHAnsi" w:cstheme="minorHAnsi"/>
        </w:rPr>
        <w:t>predstavljalo prekomjerno ograničenje poduzetničke slobode</w:t>
      </w:r>
      <w:r w:rsidRPr="00163A9D">
        <w:rPr>
          <w:rFonts w:asciiTheme="minorHAnsi" w:hAnsiTheme="minorHAnsi" w:cstheme="minorHAnsi"/>
        </w:rPr>
        <w:t xml:space="preserve"> operatora sa značajnom tržišnom snagom predmetnim tržištima.</w:t>
      </w:r>
      <w:r w:rsidR="001E10F4">
        <w:rPr>
          <w:rFonts w:asciiTheme="minorHAnsi" w:hAnsiTheme="minorHAnsi" w:cstheme="minorHAnsi"/>
        </w:rPr>
        <w:t xml:space="preserve"> </w:t>
      </w:r>
    </w:p>
    <w:p w:rsidR="0015380C" w:rsidRPr="00163A9D" w:rsidRDefault="0015380C" w:rsidP="008D0DCD">
      <w:pPr>
        <w:pStyle w:val="NoSpacing"/>
        <w:jc w:val="both"/>
        <w:rPr>
          <w:rFonts w:asciiTheme="minorHAnsi" w:hAnsiTheme="minorHAnsi" w:cstheme="minorHAnsi"/>
        </w:rPr>
      </w:pPr>
    </w:p>
    <w:p w:rsidR="008E7D4D" w:rsidRPr="00163A9D" w:rsidRDefault="00F05754" w:rsidP="008D0DCD">
      <w:pPr>
        <w:pStyle w:val="NoSpacing"/>
        <w:jc w:val="both"/>
        <w:rPr>
          <w:rFonts w:asciiTheme="minorHAnsi" w:hAnsiTheme="minorHAnsi" w:cstheme="minorHAnsi"/>
        </w:rPr>
      </w:pPr>
      <w:r w:rsidRPr="00163A9D">
        <w:rPr>
          <w:rFonts w:asciiTheme="minorHAnsi" w:hAnsiTheme="minorHAnsi" w:cstheme="minorHAnsi"/>
        </w:rPr>
        <w:t>T</w:t>
      </w:r>
      <w:r w:rsidR="005774D5" w:rsidRPr="00163A9D">
        <w:rPr>
          <w:rFonts w:asciiTheme="minorHAnsi" w:hAnsiTheme="minorHAnsi" w:cstheme="minorHAnsi"/>
        </w:rPr>
        <w:t>ek</w:t>
      </w:r>
      <w:r w:rsidRPr="00163A9D">
        <w:rPr>
          <w:rFonts w:asciiTheme="minorHAnsi" w:hAnsiTheme="minorHAnsi" w:cstheme="minorHAnsi"/>
        </w:rPr>
        <w:t xml:space="preserve"> i samo u slučaju, da se takova regulacija pokaže neučinkovitom, a nakon analize stanja na tržištu, HAKOM bi trebao razmotriti eventualno nametanje </w:t>
      </w:r>
      <w:r w:rsidRPr="00163A9D">
        <w:rPr>
          <w:rFonts w:asciiTheme="minorHAnsi" w:hAnsiTheme="minorHAnsi" w:cstheme="minorHAnsi"/>
          <w:i/>
        </w:rPr>
        <w:t>ex-ante</w:t>
      </w:r>
      <w:r w:rsidR="001E10F4">
        <w:rPr>
          <w:rFonts w:asciiTheme="minorHAnsi" w:hAnsiTheme="minorHAnsi" w:cstheme="minorHAnsi"/>
          <w:i/>
        </w:rPr>
        <w:t xml:space="preserve"> </w:t>
      </w:r>
      <w:r w:rsidRPr="00163A9D">
        <w:rPr>
          <w:rFonts w:asciiTheme="minorHAnsi" w:hAnsiTheme="minorHAnsi" w:cstheme="minorHAnsi"/>
        </w:rPr>
        <w:t xml:space="preserve">regulacije. </w:t>
      </w:r>
    </w:p>
    <w:p w:rsidR="00C97F36" w:rsidRPr="00163A9D" w:rsidRDefault="00C97F36" w:rsidP="00BE526A">
      <w:pPr>
        <w:pStyle w:val="NoSpacing"/>
        <w:jc w:val="both"/>
        <w:rPr>
          <w:rFonts w:asciiTheme="minorHAnsi" w:hAnsiTheme="minorHAnsi" w:cstheme="minorHAnsi"/>
        </w:rPr>
      </w:pPr>
    </w:p>
    <w:p w:rsidR="00FA798E" w:rsidRPr="00163A9D" w:rsidRDefault="00FA798E" w:rsidP="00BE526A">
      <w:pPr>
        <w:pStyle w:val="NoSpacing"/>
        <w:jc w:val="both"/>
        <w:rPr>
          <w:rFonts w:asciiTheme="minorHAnsi" w:hAnsiTheme="minorHAnsi" w:cstheme="minorHAnsi"/>
        </w:rPr>
      </w:pPr>
    </w:p>
    <w:p w:rsidR="008F301E" w:rsidRPr="00163A9D" w:rsidRDefault="00B31A28" w:rsidP="00F05754">
      <w:pPr>
        <w:pStyle w:val="NoSpacing"/>
        <w:numPr>
          <w:ilvl w:val="0"/>
          <w:numId w:val="14"/>
        </w:numPr>
        <w:jc w:val="both"/>
        <w:rPr>
          <w:rFonts w:asciiTheme="minorHAnsi" w:hAnsiTheme="minorHAnsi" w:cstheme="minorHAnsi"/>
          <w:i/>
        </w:rPr>
      </w:pPr>
      <w:r w:rsidRPr="00163A9D">
        <w:rPr>
          <w:rFonts w:asciiTheme="minorHAnsi" w:hAnsiTheme="minorHAnsi" w:cstheme="minorHAnsi"/>
        </w:rPr>
        <w:t>Diskriminacija</w:t>
      </w:r>
      <w:r w:rsidR="001E10F4">
        <w:rPr>
          <w:rFonts w:asciiTheme="minorHAnsi" w:hAnsiTheme="minorHAnsi" w:cstheme="minorHAnsi"/>
        </w:rPr>
        <w:t xml:space="preserve"> </w:t>
      </w:r>
      <w:r w:rsidR="008F301E" w:rsidRPr="00163A9D">
        <w:rPr>
          <w:rFonts w:asciiTheme="minorHAnsi" w:hAnsiTheme="minorHAnsi" w:cstheme="minorHAnsi"/>
        </w:rPr>
        <w:t xml:space="preserve">korisnika operatora sa značajnom tržišnom snagom  </w:t>
      </w:r>
    </w:p>
    <w:p w:rsidR="008F301E" w:rsidRPr="00163A9D" w:rsidRDefault="008F301E" w:rsidP="008F301E">
      <w:pPr>
        <w:pStyle w:val="NoSpacing"/>
        <w:ind w:left="720"/>
        <w:jc w:val="both"/>
        <w:rPr>
          <w:rFonts w:asciiTheme="minorHAnsi" w:hAnsiTheme="minorHAnsi" w:cstheme="minorHAnsi"/>
          <w:i/>
        </w:rPr>
      </w:pPr>
    </w:p>
    <w:p w:rsidR="00935E5E" w:rsidRPr="00163A9D" w:rsidRDefault="008F301E" w:rsidP="008F301E">
      <w:pPr>
        <w:pStyle w:val="NoSpacing"/>
        <w:numPr>
          <w:ilvl w:val="0"/>
          <w:numId w:val="19"/>
        </w:numPr>
        <w:jc w:val="both"/>
        <w:rPr>
          <w:rFonts w:asciiTheme="minorHAnsi" w:hAnsiTheme="minorHAnsi" w:cstheme="minorHAnsi"/>
          <w:i/>
        </w:rPr>
      </w:pPr>
      <w:r w:rsidRPr="00163A9D">
        <w:rPr>
          <w:rFonts w:asciiTheme="minorHAnsi" w:hAnsiTheme="minorHAnsi" w:cstheme="minorHAnsi"/>
        </w:rPr>
        <w:t xml:space="preserve">Diskriminacija </w:t>
      </w:r>
      <w:r w:rsidR="00FA798E" w:rsidRPr="00163A9D">
        <w:rPr>
          <w:rFonts w:asciiTheme="minorHAnsi" w:hAnsiTheme="minorHAnsi" w:cstheme="minorHAnsi"/>
          <w:u w:val="single"/>
        </w:rPr>
        <w:t>novih korisnika</w:t>
      </w:r>
      <w:r w:rsidR="00FA798E" w:rsidRPr="00163A9D">
        <w:rPr>
          <w:rFonts w:asciiTheme="minorHAnsi" w:hAnsiTheme="minorHAnsi" w:cstheme="minorHAnsi"/>
        </w:rPr>
        <w:t xml:space="preserve"> Iskona</w:t>
      </w:r>
      <w:r w:rsidR="00B31A28" w:rsidRPr="00163A9D">
        <w:rPr>
          <w:rFonts w:asciiTheme="minorHAnsi" w:hAnsiTheme="minorHAnsi" w:cstheme="minorHAnsi"/>
        </w:rPr>
        <w:t xml:space="preserve"> u odnosu na</w:t>
      </w:r>
      <w:r w:rsidR="00FA798E" w:rsidRPr="00163A9D">
        <w:rPr>
          <w:rFonts w:asciiTheme="minorHAnsi" w:hAnsiTheme="minorHAnsi" w:cstheme="minorHAnsi"/>
        </w:rPr>
        <w:t xml:space="preserve"> korisnike</w:t>
      </w:r>
      <w:r w:rsidR="00B31A28" w:rsidRPr="00163A9D">
        <w:rPr>
          <w:rFonts w:asciiTheme="minorHAnsi" w:hAnsiTheme="minorHAnsi" w:cstheme="minorHAnsi"/>
        </w:rPr>
        <w:t xml:space="preserve"> ostal</w:t>
      </w:r>
      <w:r w:rsidR="00FA798E" w:rsidRPr="00163A9D">
        <w:rPr>
          <w:rFonts w:asciiTheme="minorHAnsi" w:hAnsiTheme="minorHAnsi" w:cstheme="minorHAnsi"/>
        </w:rPr>
        <w:t>ih operatora</w:t>
      </w:r>
      <w:r w:rsidR="00B31A28" w:rsidRPr="00163A9D">
        <w:rPr>
          <w:rFonts w:asciiTheme="minorHAnsi" w:hAnsiTheme="minorHAnsi" w:cstheme="minorHAnsi"/>
        </w:rPr>
        <w:t xml:space="preserve"> na tržištu</w:t>
      </w:r>
    </w:p>
    <w:p w:rsidR="00B31A28" w:rsidRPr="00163A9D" w:rsidRDefault="00B31A28" w:rsidP="00B31A28">
      <w:pPr>
        <w:pStyle w:val="NoSpacing"/>
        <w:ind w:left="1080"/>
        <w:jc w:val="both"/>
        <w:rPr>
          <w:rFonts w:asciiTheme="minorHAnsi" w:hAnsiTheme="minorHAnsi" w:cstheme="minorHAnsi"/>
          <w:i/>
        </w:rPr>
      </w:pPr>
    </w:p>
    <w:p w:rsidR="00935E5E" w:rsidRPr="00163A9D" w:rsidRDefault="00B31A28" w:rsidP="00B31A28">
      <w:pPr>
        <w:pStyle w:val="NoSpacing"/>
        <w:ind w:firstLine="360"/>
        <w:jc w:val="both"/>
        <w:rPr>
          <w:rFonts w:asciiTheme="minorHAnsi" w:hAnsiTheme="minorHAnsi" w:cstheme="minorHAnsi"/>
          <w:i/>
        </w:rPr>
      </w:pPr>
      <w:r w:rsidRPr="00163A9D">
        <w:rPr>
          <w:rFonts w:asciiTheme="minorHAnsi" w:hAnsiTheme="minorHAnsi" w:cstheme="minorHAnsi"/>
          <w:i/>
        </w:rPr>
        <w:t>U Analizi tržišta točka</w:t>
      </w:r>
      <w:r w:rsidR="00935E5E" w:rsidRPr="00163A9D">
        <w:rPr>
          <w:rFonts w:asciiTheme="minorHAnsi" w:hAnsiTheme="minorHAnsi" w:cstheme="minorHAnsi"/>
          <w:i/>
        </w:rPr>
        <w:t xml:space="preserve"> 7.2.1.1 </w:t>
      </w:r>
      <w:r w:rsidRPr="00163A9D">
        <w:rPr>
          <w:rFonts w:asciiTheme="minorHAnsi" w:hAnsiTheme="minorHAnsi" w:cstheme="minorHAnsi"/>
          <w:i/>
        </w:rPr>
        <w:t xml:space="preserve">HAKOM navodi da </w:t>
      </w:r>
      <w:r w:rsidR="00935E5E" w:rsidRPr="00163A9D">
        <w:rPr>
          <w:rFonts w:asciiTheme="minorHAnsi" w:hAnsiTheme="minorHAnsi" w:cstheme="minorHAnsi"/>
          <w:i/>
        </w:rPr>
        <w:t>„</w:t>
      </w:r>
      <w:r w:rsidRPr="00163A9D">
        <w:rPr>
          <w:rFonts w:asciiTheme="minorHAnsi" w:hAnsiTheme="minorHAnsi" w:cstheme="minorHAnsi"/>
          <w:i/>
        </w:rPr>
        <w:t>(</w:t>
      </w:r>
      <w:r w:rsidR="00935E5E" w:rsidRPr="00163A9D">
        <w:rPr>
          <w:rFonts w:asciiTheme="minorHAnsi" w:hAnsiTheme="minorHAnsi" w:cstheme="minorHAnsi"/>
          <w:i/>
        </w:rPr>
        <w:t>HAKOM</w:t>
      </w:r>
      <w:r w:rsidRPr="00163A9D">
        <w:rPr>
          <w:rFonts w:asciiTheme="minorHAnsi" w:hAnsiTheme="minorHAnsi" w:cstheme="minorHAnsi"/>
          <w:i/>
        </w:rPr>
        <w:t>)</w:t>
      </w:r>
      <w:r w:rsidR="00935E5E" w:rsidRPr="00163A9D">
        <w:rPr>
          <w:rFonts w:asciiTheme="minorHAnsi" w:hAnsiTheme="minorHAnsi" w:cstheme="minorHAnsi"/>
          <w:i/>
        </w:rPr>
        <w:t xml:space="preserve"> smatra kako je navedenim omogućio Iskon Internetu prov</w:t>
      </w:r>
      <w:r w:rsidR="00E601F7">
        <w:rPr>
          <w:rFonts w:asciiTheme="minorHAnsi" w:hAnsiTheme="minorHAnsi" w:cstheme="minorHAnsi"/>
          <w:i/>
        </w:rPr>
        <w:t>ođenje promotivnih akcija koje ć</w:t>
      </w:r>
      <w:r w:rsidR="00935E5E" w:rsidRPr="00163A9D">
        <w:rPr>
          <w:rFonts w:asciiTheme="minorHAnsi" w:hAnsiTheme="minorHAnsi" w:cstheme="minorHAnsi"/>
          <w:i/>
        </w:rPr>
        <w:t>e istovremeno imati pozitivan utjecaj na privlačenje i zadovoljstvo korisnika, kao i omogućiti djelotvorno tržišno natjecanje operatorima koji djeluju na tržištu javno dostupne telefonske usluge u mjesnom i/ili međumjesnom prometu koja se pruža na fiksnoj lokaciji za privatne korisnike.“</w:t>
      </w:r>
    </w:p>
    <w:p w:rsidR="00935E5E" w:rsidRPr="00163A9D" w:rsidRDefault="00935E5E" w:rsidP="00935E5E">
      <w:pPr>
        <w:pStyle w:val="NoSpacing"/>
        <w:jc w:val="both"/>
        <w:rPr>
          <w:rFonts w:asciiTheme="minorHAnsi" w:hAnsiTheme="minorHAnsi" w:cstheme="minorHAnsi"/>
          <w:u w:val="single"/>
        </w:rPr>
      </w:pPr>
    </w:p>
    <w:p w:rsidR="00935E5E" w:rsidRPr="00163A9D" w:rsidRDefault="00935E5E" w:rsidP="00935E5E">
      <w:pPr>
        <w:pStyle w:val="NoSpacing"/>
        <w:jc w:val="both"/>
        <w:rPr>
          <w:rFonts w:asciiTheme="minorHAnsi" w:hAnsiTheme="minorHAnsi" w:cstheme="minorHAnsi"/>
          <w:b/>
        </w:rPr>
      </w:pPr>
      <w:r w:rsidRPr="00163A9D">
        <w:rPr>
          <w:rFonts w:asciiTheme="minorHAnsi" w:hAnsiTheme="minorHAnsi" w:cstheme="minorHAnsi"/>
        </w:rPr>
        <w:t>O</w:t>
      </w:r>
      <w:r w:rsidR="001E10F4">
        <w:rPr>
          <w:rFonts w:asciiTheme="minorHAnsi" w:hAnsiTheme="minorHAnsi" w:cstheme="minorHAnsi"/>
        </w:rPr>
        <w:t xml:space="preserve"> </w:t>
      </w:r>
      <w:r w:rsidRPr="00163A9D">
        <w:rPr>
          <w:rFonts w:asciiTheme="minorHAnsi" w:hAnsiTheme="minorHAnsi" w:cstheme="minorHAnsi"/>
        </w:rPr>
        <w:t>važnosti i utjecaju promotivnih akcija, po njihovoj formi, neovisno o stvarnom popustu ili pogodnosti koju korisnik ostvaruje svjedoči i činjenica da svaki od sudionika na tržištu elektroničkih telekomunikacija u ovom trenutku ima najmanje jednu, a ponekad i nekoliko različitih promotivnih akcija, a to i nije samo posebnost ovog tržišta. Općenito domaća maloprodajna tržišta robe i usluga široke potrošnje, tijekom godina navikla su na promotivne akcije, nuđenje pogodnosti, nuđenje popusta ili poklona, u svim mogućim oblicima. Stoga smatramo da bi ograničavanje istih samo u pogledu operatora sa značajnom tržišnom snagom na predmetnim tržištima</w:t>
      </w:r>
      <w:r w:rsidR="001E10F4">
        <w:rPr>
          <w:rFonts w:asciiTheme="minorHAnsi" w:hAnsiTheme="minorHAnsi" w:cstheme="minorHAnsi"/>
        </w:rPr>
        <w:t xml:space="preserve"> </w:t>
      </w:r>
      <w:r w:rsidRPr="00163A9D">
        <w:rPr>
          <w:rFonts w:asciiTheme="minorHAnsi" w:hAnsiTheme="minorHAnsi" w:cstheme="minorHAnsi"/>
        </w:rPr>
        <w:t xml:space="preserve">stavilo </w:t>
      </w:r>
      <w:r w:rsidRPr="005856B0">
        <w:rPr>
          <w:rFonts w:asciiTheme="minorHAnsi" w:hAnsiTheme="minorHAnsi" w:cstheme="minorHAnsi"/>
          <w:b/>
        </w:rPr>
        <w:t>korisnike tih operatora u nepovoljniji položaj te ih negativno diskriminiralo</w:t>
      </w:r>
      <w:r w:rsidRPr="00163A9D">
        <w:rPr>
          <w:rFonts w:asciiTheme="minorHAnsi" w:hAnsiTheme="minorHAnsi" w:cstheme="minorHAnsi"/>
        </w:rPr>
        <w:t xml:space="preserve">. </w:t>
      </w:r>
    </w:p>
    <w:p w:rsidR="00935E5E" w:rsidRPr="00163A9D" w:rsidRDefault="00935E5E" w:rsidP="00935E5E">
      <w:pPr>
        <w:pStyle w:val="NoSpacing"/>
        <w:jc w:val="both"/>
        <w:rPr>
          <w:rFonts w:asciiTheme="minorHAnsi" w:hAnsiTheme="minorHAnsi" w:cstheme="minorHAnsi"/>
          <w:b/>
        </w:rPr>
      </w:pPr>
    </w:p>
    <w:p w:rsidR="00935E5E" w:rsidRPr="00163A9D" w:rsidRDefault="00935E5E" w:rsidP="00935E5E">
      <w:pPr>
        <w:pStyle w:val="NoSpacing"/>
        <w:jc w:val="both"/>
        <w:rPr>
          <w:rFonts w:asciiTheme="minorHAnsi" w:hAnsiTheme="minorHAnsi" w:cstheme="minorHAnsi"/>
        </w:rPr>
      </w:pPr>
      <w:r w:rsidRPr="00163A9D">
        <w:rPr>
          <w:rFonts w:asciiTheme="minorHAnsi" w:hAnsiTheme="minorHAnsi" w:cstheme="minorHAnsi"/>
        </w:rPr>
        <w:t xml:space="preserve">Za usporedbu, donosimo kratak pregled promotivnih </w:t>
      </w:r>
      <w:r w:rsidR="00B31A28" w:rsidRPr="00163A9D">
        <w:rPr>
          <w:rFonts w:asciiTheme="minorHAnsi" w:hAnsiTheme="minorHAnsi" w:cstheme="minorHAnsi"/>
        </w:rPr>
        <w:t>akcija javno dostupnih putem Internet</w:t>
      </w:r>
      <w:r w:rsidRPr="00163A9D">
        <w:rPr>
          <w:rFonts w:asciiTheme="minorHAnsi" w:hAnsiTheme="minorHAnsi" w:cstheme="minorHAnsi"/>
        </w:rPr>
        <w:t xml:space="preserve"> stranica operatora u 2010./2011.:</w:t>
      </w:r>
    </w:p>
    <w:p w:rsidR="00B31A28" w:rsidRPr="00163A9D" w:rsidRDefault="00B31A28" w:rsidP="00935E5E">
      <w:pPr>
        <w:pStyle w:val="NoSpacing"/>
        <w:jc w:val="both"/>
        <w:rPr>
          <w:rFonts w:asciiTheme="minorHAnsi" w:hAnsiTheme="minorHAnsi" w:cstheme="minorHAnsi"/>
        </w:rPr>
      </w:pPr>
    </w:p>
    <w:p w:rsidR="00935E5E" w:rsidRPr="00163A9D" w:rsidRDefault="009930BD" w:rsidP="009930BD">
      <w:pPr>
        <w:pStyle w:val="NoSpacing"/>
        <w:numPr>
          <w:ilvl w:val="0"/>
          <w:numId w:val="11"/>
        </w:numPr>
        <w:rPr>
          <w:rFonts w:asciiTheme="minorHAnsi" w:hAnsiTheme="minorHAnsi" w:cstheme="minorHAnsi"/>
          <w:u w:val="single"/>
        </w:rPr>
      </w:pPr>
      <w:r w:rsidRPr="00163A9D">
        <w:rPr>
          <w:rFonts w:asciiTheme="minorHAnsi" w:hAnsiTheme="minorHAnsi" w:cstheme="minorHAnsi"/>
          <w:u w:val="single"/>
        </w:rPr>
        <w:t>Optima Telekom</w:t>
      </w:r>
      <w:r w:rsidR="00935E5E" w:rsidRPr="00163A9D">
        <w:rPr>
          <w:rFonts w:asciiTheme="minorHAnsi" w:hAnsiTheme="minorHAnsi" w:cstheme="minorHAnsi"/>
          <w:u w:val="single"/>
        </w:rPr>
        <w:t>:</w:t>
      </w:r>
    </w:p>
    <w:p w:rsidR="00935E5E" w:rsidRPr="00163A9D" w:rsidRDefault="00935E5E" w:rsidP="00935E5E">
      <w:pPr>
        <w:pStyle w:val="NoSpacing"/>
        <w:numPr>
          <w:ilvl w:val="1"/>
          <w:numId w:val="11"/>
        </w:numPr>
        <w:rPr>
          <w:rFonts w:asciiTheme="minorHAnsi" w:hAnsiTheme="minorHAnsi" w:cstheme="minorHAnsi"/>
          <w:u w:val="single"/>
        </w:rPr>
      </w:pPr>
      <w:r w:rsidRPr="00163A9D">
        <w:rPr>
          <w:rFonts w:asciiTheme="minorHAnsi" w:hAnsiTheme="minorHAnsi" w:cstheme="minorHAnsi"/>
        </w:rPr>
        <w:t xml:space="preserve">Cijena: 1 kn </w:t>
      </w:r>
    </w:p>
    <w:p w:rsidR="00935E5E" w:rsidRPr="00163A9D" w:rsidRDefault="00935E5E" w:rsidP="00935E5E">
      <w:pPr>
        <w:pStyle w:val="NoSpacing"/>
        <w:numPr>
          <w:ilvl w:val="1"/>
          <w:numId w:val="11"/>
        </w:numPr>
        <w:rPr>
          <w:rFonts w:asciiTheme="minorHAnsi" w:hAnsiTheme="minorHAnsi" w:cstheme="minorHAnsi"/>
          <w:u w:val="single"/>
        </w:rPr>
      </w:pPr>
      <w:r w:rsidRPr="00163A9D">
        <w:rPr>
          <w:rFonts w:asciiTheme="minorHAnsi" w:hAnsiTheme="minorHAnsi" w:cstheme="minorHAnsi"/>
        </w:rPr>
        <w:t>Predmet: HBO i Cinemax paketi na OptiTV usluzi</w:t>
      </w:r>
    </w:p>
    <w:p w:rsidR="00935E5E" w:rsidRPr="00163A9D" w:rsidRDefault="00935E5E" w:rsidP="00935E5E">
      <w:pPr>
        <w:pStyle w:val="NoSpacing"/>
        <w:numPr>
          <w:ilvl w:val="1"/>
          <w:numId w:val="11"/>
        </w:numPr>
        <w:rPr>
          <w:rFonts w:asciiTheme="minorHAnsi" w:hAnsiTheme="minorHAnsi" w:cstheme="minorHAnsi"/>
        </w:rPr>
      </w:pPr>
      <w:r w:rsidRPr="00163A9D">
        <w:rPr>
          <w:rFonts w:asciiTheme="minorHAnsi" w:hAnsiTheme="minorHAnsi" w:cstheme="minorHAnsi"/>
        </w:rPr>
        <w:lastRenderedPageBreak/>
        <w:t xml:space="preserve">Trajanje: od 01.03. do 01.06.2010. </w:t>
      </w:r>
    </w:p>
    <w:p w:rsidR="00935E5E" w:rsidRPr="00163A9D" w:rsidRDefault="00935E5E" w:rsidP="00935E5E">
      <w:pPr>
        <w:pStyle w:val="NoSpacing"/>
        <w:numPr>
          <w:ilvl w:val="1"/>
          <w:numId w:val="11"/>
        </w:numPr>
        <w:rPr>
          <w:rFonts w:asciiTheme="minorHAnsi" w:hAnsiTheme="minorHAnsi" w:cstheme="minorHAnsi"/>
        </w:rPr>
      </w:pPr>
      <w:r w:rsidRPr="00163A9D">
        <w:rPr>
          <w:rFonts w:asciiTheme="minorHAnsi" w:hAnsiTheme="minorHAnsi" w:cstheme="minorHAnsi"/>
        </w:rPr>
        <w:t xml:space="preserve">Produljenje: </w:t>
      </w:r>
    </w:p>
    <w:p w:rsidR="00935E5E" w:rsidRPr="00163A9D" w:rsidRDefault="00935E5E" w:rsidP="00935E5E">
      <w:pPr>
        <w:pStyle w:val="NoSpacing"/>
        <w:numPr>
          <w:ilvl w:val="2"/>
          <w:numId w:val="11"/>
        </w:numPr>
        <w:rPr>
          <w:rFonts w:asciiTheme="minorHAnsi" w:hAnsiTheme="minorHAnsi" w:cstheme="minorHAnsi"/>
        </w:rPr>
      </w:pPr>
      <w:r w:rsidRPr="00163A9D">
        <w:rPr>
          <w:rFonts w:asciiTheme="minorHAnsi" w:hAnsiTheme="minorHAnsi" w:cstheme="minorHAnsi"/>
        </w:rPr>
        <w:t>02.06.2010. – produljena trajanje radi interesa korisnika</w:t>
      </w:r>
    </w:p>
    <w:p w:rsidR="00935E5E" w:rsidRPr="00163A9D" w:rsidRDefault="00935E5E" w:rsidP="00935E5E">
      <w:pPr>
        <w:pStyle w:val="NoSpacing"/>
        <w:numPr>
          <w:ilvl w:val="2"/>
          <w:numId w:val="11"/>
        </w:numPr>
        <w:rPr>
          <w:rFonts w:asciiTheme="minorHAnsi" w:hAnsiTheme="minorHAnsi" w:cstheme="minorHAnsi"/>
        </w:rPr>
      </w:pPr>
      <w:r w:rsidRPr="00163A9D">
        <w:rPr>
          <w:rFonts w:asciiTheme="minorHAnsi" w:hAnsiTheme="minorHAnsi" w:cstheme="minorHAnsi"/>
        </w:rPr>
        <w:t>06.10.2010. – produljena trajanje radi interesa korisnika</w:t>
      </w:r>
    </w:p>
    <w:p w:rsidR="00935E5E" w:rsidRPr="00163A9D" w:rsidRDefault="00935E5E" w:rsidP="00935E5E">
      <w:pPr>
        <w:pStyle w:val="NoSpacing"/>
        <w:numPr>
          <w:ilvl w:val="2"/>
          <w:numId w:val="11"/>
        </w:numPr>
        <w:rPr>
          <w:rFonts w:asciiTheme="minorHAnsi" w:hAnsiTheme="minorHAnsi" w:cstheme="minorHAnsi"/>
        </w:rPr>
      </w:pPr>
      <w:r w:rsidRPr="00163A9D">
        <w:rPr>
          <w:rFonts w:asciiTheme="minorHAnsi" w:hAnsiTheme="minorHAnsi" w:cstheme="minorHAnsi"/>
        </w:rPr>
        <w:t xml:space="preserve">28.01.2011. –  30.04.2011. – daljnje trajanje iste akcije. </w:t>
      </w:r>
    </w:p>
    <w:p w:rsidR="00935E5E" w:rsidRPr="00163A9D" w:rsidRDefault="00B31A28" w:rsidP="00935E5E">
      <w:pPr>
        <w:pStyle w:val="NoSpacing"/>
        <w:ind w:firstLine="708"/>
        <w:rPr>
          <w:rFonts w:asciiTheme="minorHAnsi" w:hAnsiTheme="minorHAnsi" w:cstheme="minorHAnsi"/>
        </w:rPr>
      </w:pPr>
      <w:r w:rsidRPr="00163A9D">
        <w:rPr>
          <w:rFonts w:asciiTheme="minorHAnsi" w:hAnsiTheme="minorHAnsi" w:cstheme="minorHAnsi"/>
        </w:rPr>
        <w:t xml:space="preserve">(Ispis s Internet </w:t>
      </w:r>
      <w:r w:rsidR="00935E5E" w:rsidRPr="00163A9D">
        <w:rPr>
          <w:rFonts w:asciiTheme="minorHAnsi" w:hAnsiTheme="minorHAnsi" w:cstheme="minorHAnsi"/>
        </w:rPr>
        <w:t>stranice operatora se nalazi u Prilogu 1)</w:t>
      </w:r>
    </w:p>
    <w:p w:rsidR="00935E5E" w:rsidRPr="00163A9D" w:rsidRDefault="00935E5E" w:rsidP="00935E5E">
      <w:pPr>
        <w:pStyle w:val="NoSpacing"/>
        <w:ind w:left="1440"/>
        <w:rPr>
          <w:rFonts w:asciiTheme="minorHAnsi" w:hAnsiTheme="minorHAnsi" w:cstheme="minorHAnsi"/>
        </w:rPr>
      </w:pPr>
    </w:p>
    <w:p w:rsidR="00935E5E" w:rsidRPr="00163A9D" w:rsidRDefault="009930BD" w:rsidP="00935E5E">
      <w:pPr>
        <w:pStyle w:val="NoSpacing"/>
        <w:numPr>
          <w:ilvl w:val="0"/>
          <w:numId w:val="11"/>
        </w:numPr>
        <w:rPr>
          <w:rFonts w:asciiTheme="minorHAnsi" w:hAnsiTheme="minorHAnsi" w:cstheme="minorHAnsi"/>
          <w:u w:val="single"/>
        </w:rPr>
      </w:pPr>
      <w:r w:rsidRPr="00163A9D">
        <w:rPr>
          <w:rFonts w:asciiTheme="minorHAnsi" w:hAnsiTheme="minorHAnsi" w:cstheme="minorHAnsi"/>
          <w:u w:val="single"/>
        </w:rPr>
        <w:t>Amis Telekom:</w:t>
      </w:r>
    </w:p>
    <w:p w:rsidR="00935E5E" w:rsidRPr="00163A9D" w:rsidRDefault="00935E5E" w:rsidP="00935E5E">
      <w:pPr>
        <w:pStyle w:val="NoSpacing"/>
        <w:numPr>
          <w:ilvl w:val="0"/>
          <w:numId w:val="12"/>
        </w:numPr>
        <w:rPr>
          <w:rFonts w:asciiTheme="minorHAnsi" w:hAnsiTheme="minorHAnsi" w:cstheme="minorHAnsi"/>
        </w:rPr>
      </w:pPr>
      <w:r w:rsidRPr="00163A9D">
        <w:rPr>
          <w:rFonts w:asciiTheme="minorHAnsi" w:hAnsiTheme="minorHAnsi" w:cstheme="minorHAnsi"/>
        </w:rPr>
        <w:t>Akcija – 3 u 1</w:t>
      </w:r>
    </w:p>
    <w:p w:rsidR="00935E5E" w:rsidRPr="00163A9D" w:rsidRDefault="00935E5E" w:rsidP="00935E5E">
      <w:pPr>
        <w:pStyle w:val="NoSpacing"/>
        <w:numPr>
          <w:ilvl w:val="1"/>
          <w:numId w:val="12"/>
        </w:numPr>
        <w:rPr>
          <w:rFonts w:asciiTheme="minorHAnsi" w:hAnsiTheme="minorHAnsi" w:cstheme="minorHAnsi"/>
        </w:rPr>
      </w:pPr>
      <w:r w:rsidRPr="00163A9D">
        <w:rPr>
          <w:rFonts w:asciiTheme="minorHAnsi" w:hAnsiTheme="minorHAnsi" w:cstheme="minorHAnsi"/>
        </w:rPr>
        <w:t>Cijena: 168 kn</w:t>
      </w:r>
    </w:p>
    <w:p w:rsidR="00935E5E" w:rsidRPr="00163A9D" w:rsidRDefault="00935E5E" w:rsidP="00935E5E">
      <w:pPr>
        <w:pStyle w:val="NoSpacing"/>
        <w:numPr>
          <w:ilvl w:val="1"/>
          <w:numId w:val="12"/>
        </w:numPr>
        <w:rPr>
          <w:rFonts w:asciiTheme="minorHAnsi" w:hAnsiTheme="minorHAnsi" w:cstheme="minorHAnsi"/>
        </w:rPr>
      </w:pPr>
      <w:r w:rsidRPr="00163A9D">
        <w:rPr>
          <w:rFonts w:asciiTheme="minorHAnsi" w:hAnsiTheme="minorHAnsi" w:cstheme="minorHAnsi"/>
        </w:rPr>
        <w:t>Predmet: televizija, Internet i telefon po jedinstvenoj cijeni</w:t>
      </w:r>
    </w:p>
    <w:p w:rsidR="00935E5E" w:rsidRPr="00163A9D" w:rsidRDefault="00935E5E" w:rsidP="00935E5E">
      <w:pPr>
        <w:pStyle w:val="NoSpacing"/>
        <w:numPr>
          <w:ilvl w:val="1"/>
          <w:numId w:val="12"/>
        </w:numPr>
        <w:rPr>
          <w:rFonts w:asciiTheme="minorHAnsi" w:hAnsiTheme="minorHAnsi" w:cstheme="minorHAnsi"/>
        </w:rPr>
      </w:pPr>
      <w:r w:rsidRPr="00163A9D">
        <w:rPr>
          <w:rFonts w:asciiTheme="minorHAnsi" w:hAnsiTheme="minorHAnsi" w:cstheme="minorHAnsi"/>
        </w:rPr>
        <w:t>Trajanje: 31.07.2010. do 31.12. 2010.</w:t>
      </w:r>
    </w:p>
    <w:p w:rsidR="00935E5E" w:rsidRPr="00163A9D" w:rsidRDefault="00935E5E" w:rsidP="00935E5E">
      <w:pPr>
        <w:pStyle w:val="NoSpacing"/>
        <w:numPr>
          <w:ilvl w:val="0"/>
          <w:numId w:val="12"/>
        </w:numPr>
        <w:rPr>
          <w:rFonts w:asciiTheme="minorHAnsi" w:hAnsiTheme="minorHAnsi" w:cstheme="minorHAnsi"/>
        </w:rPr>
      </w:pPr>
      <w:r w:rsidRPr="00163A9D">
        <w:rPr>
          <w:rFonts w:asciiTheme="minorHAnsi" w:hAnsiTheme="minorHAnsi" w:cstheme="minorHAnsi"/>
        </w:rPr>
        <w:t>Akcija – 2 u 1</w:t>
      </w:r>
    </w:p>
    <w:p w:rsidR="00935E5E" w:rsidRPr="00163A9D" w:rsidRDefault="00935E5E" w:rsidP="00935E5E">
      <w:pPr>
        <w:pStyle w:val="NoSpacing"/>
        <w:numPr>
          <w:ilvl w:val="1"/>
          <w:numId w:val="12"/>
        </w:numPr>
        <w:rPr>
          <w:rFonts w:asciiTheme="minorHAnsi" w:hAnsiTheme="minorHAnsi" w:cstheme="minorHAnsi"/>
        </w:rPr>
      </w:pPr>
      <w:r w:rsidRPr="00163A9D">
        <w:rPr>
          <w:rFonts w:asciiTheme="minorHAnsi" w:hAnsiTheme="minorHAnsi" w:cstheme="minorHAnsi"/>
        </w:rPr>
        <w:t>Predmet: veće brzine Interneta za istu cijenu</w:t>
      </w:r>
    </w:p>
    <w:p w:rsidR="00935E5E" w:rsidRPr="00163A9D" w:rsidRDefault="00935E5E" w:rsidP="00935E5E">
      <w:pPr>
        <w:pStyle w:val="NoSpacing"/>
        <w:numPr>
          <w:ilvl w:val="1"/>
          <w:numId w:val="12"/>
        </w:numPr>
        <w:rPr>
          <w:rFonts w:asciiTheme="minorHAnsi" w:hAnsiTheme="minorHAnsi" w:cstheme="minorHAnsi"/>
        </w:rPr>
      </w:pPr>
      <w:r w:rsidRPr="00163A9D">
        <w:rPr>
          <w:rFonts w:asciiTheme="minorHAnsi" w:hAnsiTheme="minorHAnsi" w:cstheme="minorHAnsi"/>
        </w:rPr>
        <w:t xml:space="preserve">Trajanje: do kraja 2010. </w:t>
      </w:r>
    </w:p>
    <w:p w:rsidR="00935E5E" w:rsidRPr="00163A9D" w:rsidRDefault="00935E5E" w:rsidP="00935E5E">
      <w:pPr>
        <w:pStyle w:val="NoSpacing"/>
        <w:numPr>
          <w:ilvl w:val="1"/>
          <w:numId w:val="12"/>
        </w:numPr>
        <w:rPr>
          <w:rFonts w:asciiTheme="minorHAnsi" w:hAnsiTheme="minorHAnsi" w:cstheme="minorHAnsi"/>
        </w:rPr>
      </w:pPr>
      <w:r w:rsidRPr="00163A9D">
        <w:rPr>
          <w:rFonts w:asciiTheme="minorHAnsi" w:hAnsiTheme="minorHAnsi" w:cstheme="minorHAnsi"/>
        </w:rPr>
        <w:t>Produljenje: do 30.06.2011.</w:t>
      </w:r>
    </w:p>
    <w:p w:rsidR="00935E5E" w:rsidRPr="00163A9D" w:rsidRDefault="00935E5E" w:rsidP="00935E5E">
      <w:pPr>
        <w:pStyle w:val="NoSpacing"/>
        <w:numPr>
          <w:ilvl w:val="0"/>
          <w:numId w:val="12"/>
        </w:numPr>
        <w:rPr>
          <w:rFonts w:asciiTheme="minorHAnsi" w:hAnsiTheme="minorHAnsi" w:cstheme="minorHAnsi"/>
        </w:rPr>
      </w:pPr>
      <w:r w:rsidRPr="00163A9D">
        <w:rPr>
          <w:rFonts w:asciiTheme="minorHAnsi" w:hAnsiTheme="minorHAnsi" w:cstheme="minorHAnsi"/>
        </w:rPr>
        <w:t>Akcija – Pričaj duže/surfaj brže</w:t>
      </w:r>
    </w:p>
    <w:p w:rsidR="00935E5E" w:rsidRPr="00163A9D" w:rsidRDefault="00935E5E" w:rsidP="00935E5E">
      <w:pPr>
        <w:pStyle w:val="NoSpacing"/>
        <w:numPr>
          <w:ilvl w:val="1"/>
          <w:numId w:val="12"/>
        </w:numPr>
        <w:rPr>
          <w:rFonts w:asciiTheme="minorHAnsi" w:hAnsiTheme="minorHAnsi" w:cstheme="minorHAnsi"/>
        </w:rPr>
      </w:pPr>
      <w:r w:rsidRPr="00163A9D">
        <w:rPr>
          <w:rFonts w:asciiTheme="minorHAnsi" w:hAnsiTheme="minorHAnsi" w:cstheme="minorHAnsi"/>
        </w:rPr>
        <w:t>Predmet: usluga 2 u 1 po cijeni od 109 kn</w:t>
      </w:r>
    </w:p>
    <w:p w:rsidR="00935E5E" w:rsidRPr="00163A9D" w:rsidRDefault="00935E5E" w:rsidP="00935E5E">
      <w:pPr>
        <w:pStyle w:val="NoSpacing"/>
        <w:numPr>
          <w:ilvl w:val="1"/>
          <w:numId w:val="12"/>
        </w:numPr>
        <w:rPr>
          <w:rFonts w:asciiTheme="minorHAnsi" w:hAnsiTheme="minorHAnsi" w:cstheme="minorHAnsi"/>
        </w:rPr>
      </w:pPr>
      <w:r w:rsidRPr="00163A9D">
        <w:rPr>
          <w:rFonts w:asciiTheme="minorHAnsi" w:hAnsiTheme="minorHAnsi" w:cstheme="minorHAnsi"/>
        </w:rPr>
        <w:t>Trajanje: do 15.05.2011.</w:t>
      </w:r>
    </w:p>
    <w:p w:rsidR="00935E5E" w:rsidRPr="00163A9D" w:rsidRDefault="00935E5E" w:rsidP="00935E5E">
      <w:pPr>
        <w:pStyle w:val="NoSpacing"/>
        <w:numPr>
          <w:ilvl w:val="0"/>
          <w:numId w:val="12"/>
        </w:numPr>
        <w:rPr>
          <w:rFonts w:asciiTheme="minorHAnsi" w:hAnsiTheme="minorHAnsi" w:cstheme="minorHAnsi"/>
        </w:rPr>
      </w:pPr>
      <w:r w:rsidRPr="00163A9D">
        <w:rPr>
          <w:rFonts w:asciiTheme="minorHAnsi" w:hAnsiTheme="minorHAnsi" w:cstheme="minorHAnsi"/>
        </w:rPr>
        <w:t>Akcija – Amis 3 u 1</w:t>
      </w:r>
    </w:p>
    <w:p w:rsidR="00935E5E" w:rsidRPr="00163A9D" w:rsidRDefault="00935E5E" w:rsidP="00935E5E">
      <w:pPr>
        <w:pStyle w:val="NoSpacing"/>
        <w:numPr>
          <w:ilvl w:val="1"/>
          <w:numId w:val="12"/>
        </w:numPr>
        <w:rPr>
          <w:rFonts w:asciiTheme="minorHAnsi" w:hAnsiTheme="minorHAnsi" w:cstheme="minorHAnsi"/>
        </w:rPr>
      </w:pPr>
      <w:r w:rsidRPr="00163A9D">
        <w:rPr>
          <w:rFonts w:asciiTheme="minorHAnsi" w:hAnsiTheme="minorHAnsi" w:cstheme="minorHAnsi"/>
        </w:rPr>
        <w:t xml:space="preserve">Cijena: 199 kn </w:t>
      </w:r>
    </w:p>
    <w:p w:rsidR="00935E5E" w:rsidRPr="00163A9D" w:rsidRDefault="00935E5E" w:rsidP="00935E5E">
      <w:pPr>
        <w:pStyle w:val="NoSpacing"/>
        <w:numPr>
          <w:ilvl w:val="1"/>
          <w:numId w:val="12"/>
        </w:numPr>
        <w:rPr>
          <w:rFonts w:asciiTheme="minorHAnsi" w:hAnsiTheme="minorHAnsi" w:cstheme="minorHAnsi"/>
        </w:rPr>
      </w:pPr>
      <w:r w:rsidRPr="00163A9D">
        <w:rPr>
          <w:rFonts w:asciiTheme="minorHAnsi" w:hAnsiTheme="minorHAnsi" w:cstheme="minorHAnsi"/>
        </w:rPr>
        <w:t>Predmet: televizija, Internet i telefon + HBO paket</w:t>
      </w:r>
    </w:p>
    <w:p w:rsidR="00935E5E" w:rsidRPr="00163A9D" w:rsidRDefault="00935E5E" w:rsidP="00935E5E">
      <w:pPr>
        <w:pStyle w:val="NoSpacing"/>
        <w:numPr>
          <w:ilvl w:val="1"/>
          <w:numId w:val="12"/>
        </w:numPr>
        <w:rPr>
          <w:rFonts w:asciiTheme="minorHAnsi" w:hAnsiTheme="minorHAnsi" w:cstheme="minorHAnsi"/>
        </w:rPr>
      </w:pPr>
      <w:r w:rsidRPr="00163A9D">
        <w:rPr>
          <w:rFonts w:asciiTheme="minorHAnsi" w:hAnsiTheme="minorHAnsi" w:cstheme="minorHAnsi"/>
        </w:rPr>
        <w:t xml:space="preserve">Trajanje: do 30.09.2011. </w:t>
      </w:r>
    </w:p>
    <w:p w:rsidR="00935E5E" w:rsidRPr="00163A9D" w:rsidRDefault="00935E5E" w:rsidP="00935E5E">
      <w:pPr>
        <w:pStyle w:val="NoSpacing"/>
        <w:ind w:firstLine="708"/>
        <w:rPr>
          <w:rFonts w:asciiTheme="minorHAnsi" w:hAnsiTheme="minorHAnsi" w:cstheme="minorHAnsi"/>
        </w:rPr>
      </w:pPr>
      <w:r w:rsidRPr="00163A9D">
        <w:rPr>
          <w:rFonts w:asciiTheme="minorHAnsi" w:hAnsiTheme="minorHAnsi" w:cstheme="minorHAnsi"/>
        </w:rPr>
        <w:t>(</w:t>
      </w:r>
      <w:r w:rsidR="00B31A28" w:rsidRPr="00163A9D">
        <w:rPr>
          <w:rFonts w:asciiTheme="minorHAnsi" w:hAnsiTheme="minorHAnsi" w:cstheme="minorHAnsi"/>
        </w:rPr>
        <w:t xml:space="preserve">Ispis s Internet </w:t>
      </w:r>
      <w:r w:rsidRPr="00163A9D">
        <w:rPr>
          <w:rFonts w:asciiTheme="minorHAnsi" w:hAnsiTheme="minorHAnsi" w:cstheme="minorHAnsi"/>
        </w:rPr>
        <w:t>stranice operatora se nalazi u Prilogu 1)</w:t>
      </w:r>
    </w:p>
    <w:p w:rsidR="00935E5E" w:rsidRPr="00163A9D" w:rsidRDefault="00935E5E" w:rsidP="00935E5E">
      <w:pPr>
        <w:pStyle w:val="NoSpacing"/>
        <w:ind w:left="2496"/>
        <w:rPr>
          <w:rFonts w:asciiTheme="minorHAnsi" w:hAnsiTheme="minorHAnsi" w:cstheme="minorHAnsi"/>
        </w:rPr>
      </w:pPr>
    </w:p>
    <w:p w:rsidR="00935E5E" w:rsidRPr="00163A9D" w:rsidRDefault="009930BD" w:rsidP="00935E5E">
      <w:pPr>
        <w:pStyle w:val="NoSpacing"/>
        <w:numPr>
          <w:ilvl w:val="0"/>
          <w:numId w:val="11"/>
        </w:numPr>
        <w:rPr>
          <w:rFonts w:asciiTheme="minorHAnsi" w:hAnsiTheme="minorHAnsi" w:cstheme="minorHAnsi"/>
          <w:u w:val="single"/>
        </w:rPr>
      </w:pPr>
      <w:r w:rsidRPr="00163A9D">
        <w:rPr>
          <w:rFonts w:asciiTheme="minorHAnsi" w:hAnsiTheme="minorHAnsi" w:cstheme="minorHAnsi"/>
          <w:u w:val="single"/>
        </w:rPr>
        <w:t xml:space="preserve">H1 Telekom: </w:t>
      </w:r>
    </w:p>
    <w:p w:rsidR="00935E5E" w:rsidRPr="00163A9D" w:rsidRDefault="00935E5E" w:rsidP="00935E5E">
      <w:pPr>
        <w:pStyle w:val="NoSpacing"/>
        <w:numPr>
          <w:ilvl w:val="0"/>
          <w:numId w:val="13"/>
        </w:numPr>
        <w:rPr>
          <w:rFonts w:asciiTheme="minorHAnsi" w:hAnsiTheme="minorHAnsi" w:cstheme="minorHAnsi"/>
        </w:rPr>
      </w:pPr>
      <w:r w:rsidRPr="00163A9D">
        <w:rPr>
          <w:rFonts w:asciiTheme="minorHAnsi" w:hAnsiTheme="minorHAnsi" w:cstheme="minorHAnsi"/>
        </w:rPr>
        <w:t>Akcija – Hitna pomoć</w:t>
      </w:r>
    </w:p>
    <w:p w:rsidR="00935E5E" w:rsidRPr="00163A9D" w:rsidRDefault="00935E5E" w:rsidP="00935E5E">
      <w:pPr>
        <w:pStyle w:val="NoSpacing"/>
        <w:numPr>
          <w:ilvl w:val="1"/>
          <w:numId w:val="13"/>
        </w:numPr>
        <w:rPr>
          <w:rFonts w:asciiTheme="minorHAnsi" w:hAnsiTheme="minorHAnsi" w:cstheme="minorHAnsi"/>
        </w:rPr>
      </w:pPr>
      <w:r w:rsidRPr="00163A9D">
        <w:rPr>
          <w:rFonts w:asciiTheme="minorHAnsi" w:hAnsiTheme="minorHAnsi" w:cstheme="minorHAnsi"/>
        </w:rPr>
        <w:t>Cijena: 1 kn za prva tri mjeseca</w:t>
      </w:r>
    </w:p>
    <w:p w:rsidR="00935E5E" w:rsidRPr="00163A9D" w:rsidRDefault="00935E5E" w:rsidP="00935E5E">
      <w:pPr>
        <w:pStyle w:val="NoSpacing"/>
        <w:numPr>
          <w:ilvl w:val="1"/>
          <w:numId w:val="13"/>
        </w:numPr>
        <w:rPr>
          <w:rFonts w:asciiTheme="minorHAnsi" w:hAnsiTheme="minorHAnsi" w:cstheme="minorHAnsi"/>
        </w:rPr>
      </w:pPr>
      <w:r w:rsidRPr="00163A9D">
        <w:rPr>
          <w:rFonts w:asciiTheme="minorHAnsi" w:hAnsiTheme="minorHAnsi" w:cstheme="minorHAnsi"/>
        </w:rPr>
        <w:t>Predmet: Internet i 30 minuta besplatnih razgovora za 12 mjeseci</w:t>
      </w:r>
    </w:p>
    <w:p w:rsidR="00935E5E" w:rsidRPr="00163A9D" w:rsidRDefault="00935E5E" w:rsidP="00935E5E">
      <w:pPr>
        <w:pStyle w:val="NoSpacing"/>
        <w:numPr>
          <w:ilvl w:val="1"/>
          <w:numId w:val="13"/>
        </w:numPr>
        <w:rPr>
          <w:rFonts w:asciiTheme="minorHAnsi" w:hAnsiTheme="minorHAnsi" w:cstheme="minorHAnsi"/>
        </w:rPr>
      </w:pPr>
      <w:r w:rsidRPr="00163A9D">
        <w:rPr>
          <w:rFonts w:asciiTheme="minorHAnsi" w:hAnsiTheme="minorHAnsi" w:cstheme="minorHAnsi"/>
        </w:rPr>
        <w:t>Trajanje: do 31.12.2010.</w:t>
      </w:r>
    </w:p>
    <w:p w:rsidR="00935E5E" w:rsidRPr="00163A9D" w:rsidRDefault="00935E5E" w:rsidP="00935E5E">
      <w:pPr>
        <w:pStyle w:val="NoSpacing"/>
        <w:numPr>
          <w:ilvl w:val="0"/>
          <w:numId w:val="13"/>
        </w:numPr>
        <w:rPr>
          <w:rFonts w:asciiTheme="minorHAnsi" w:hAnsiTheme="minorHAnsi" w:cstheme="minorHAnsi"/>
        </w:rPr>
      </w:pPr>
      <w:r w:rsidRPr="00163A9D">
        <w:rPr>
          <w:rFonts w:asciiTheme="minorHAnsi" w:hAnsiTheme="minorHAnsi" w:cstheme="minorHAnsi"/>
        </w:rPr>
        <w:t>Akcija – Media centar</w:t>
      </w:r>
    </w:p>
    <w:p w:rsidR="00935E5E" w:rsidRPr="00163A9D" w:rsidRDefault="00935E5E" w:rsidP="00935E5E">
      <w:pPr>
        <w:pStyle w:val="NoSpacing"/>
        <w:numPr>
          <w:ilvl w:val="1"/>
          <w:numId w:val="13"/>
        </w:numPr>
        <w:rPr>
          <w:rFonts w:asciiTheme="minorHAnsi" w:hAnsiTheme="minorHAnsi" w:cstheme="minorHAnsi"/>
        </w:rPr>
      </w:pPr>
      <w:r w:rsidRPr="00163A9D">
        <w:rPr>
          <w:rFonts w:asciiTheme="minorHAnsi" w:hAnsiTheme="minorHAnsi" w:cstheme="minorHAnsi"/>
        </w:rPr>
        <w:t>Predmet: 30 minuta besplatnih razgovora za 12 mjeseci</w:t>
      </w:r>
    </w:p>
    <w:p w:rsidR="00935E5E" w:rsidRPr="00163A9D" w:rsidRDefault="00935E5E" w:rsidP="00935E5E">
      <w:pPr>
        <w:pStyle w:val="NoSpacing"/>
        <w:numPr>
          <w:ilvl w:val="1"/>
          <w:numId w:val="13"/>
        </w:numPr>
        <w:rPr>
          <w:rFonts w:asciiTheme="minorHAnsi" w:hAnsiTheme="minorHAnsi" w:cstheme="minorHAnsi"/>
        </w:rPr>
      </w:pPr>
      <w:r w:rsidRPr="00163A9D">
        <w:rPr>
          <w:rFonts w:asciiTheme="minorHAnsi" w:hAnsiTheme="minorHAnsi" w:cstheme="minorHAnsi"/>
        </w:rPr>
        <w:t>Trajanje: do 15.05.2010.</w:t>
      </w:r>
    </w:p>
    <w:p w:rsidR="00935E5E" w:rsidRPr="00163A9D" w:rsidRDefault="00935E5E" w:rsidP="00935E5E">
      <w:pPr>
        <w:pStyle w:val="NoSpacing"/>
        <w:numPr>
          <w:ilvl w:val="1"/>
          <w:numId w:val="13"/>
        </w:numPr>
        <w:rPr>
          <w:rFonts w:asciiTheme="minorHAnsi" w:hAnsiTheme="minorHAnsi" w:cstheme="minorHAnsi"/>
        </w:rPr>
      </w:pPr>
      <w:r w:rsidRPr="00163A9D">
        <w:rPr>
          <w:rFonts w:asciiTheme="minorHAnsi" w:hAnsiTheme="minorHAnsi" w:cstheme="minorHAnsi"/>
        </w:rPr>
        <w:t>Produljenje: do studenog 2010.</w:t>
      </w:r>
    </w:p>
    <w:p w:rsidR="00935E5E" w:rsidRPr="00163A9D" w:rsidRDefault="00935E5E" w:rsidP="00B31A28">
      <w:pPr>
        <w:pStyle w:val="NoSpacing"/>
        <w:rPr>
          <w:rFonts w:asciiTheme="minorHAnsi" w:hAnsiTheme="minorHAnsi" w:cstheme="minorHAnsi"/>
          <w:u w:val="single"/>
        </w:rPr>
      </w:pPr>
    </w:p>
    <w:p w:rsidR="00935E5E" w:rsidRPr="00163A9D" w:rsidRDefault="00935E5E" w:rsidP="00935E5E">
      <w:pPr>
        <w:pStyle w:val="NoSpacing"/>
        <w:jc w:val="both"/>
        <w:rPr>
          <w:rFonts w:asciiTheme="minorHAnsi" w:hAnsiTheme="minorHAnsi" w:cstheme="minorHAnsi"/>
        </w:rPr>
      </w:pPr>
      <w:r w:rsidRPr="00163A9D">
        <w:rPr>
          <w:rFonts w:asciiTheme="minorHAnsi" w:hAnsiTheme="minorHAnsi" w:cstheme="minorHAnsi"/>
        </w:rPr>
        <w:t>Iz istog prikaza je vidljivo da ostali operatori na</w:t>
      </w:r>
      <w:r w:rsidR="001E10F4">
        <w:rPr>
          <w:rFonts w:asciiTheme="minorHAnsi" w:hAnsiTheme="minorHAnsi" w:cstheme="minorHAnsi"/>
        </w:rPr>
        <w:t xml:space="preserve"> tržištima elektroničkih komunikacijskih usluga </w:t>
      </w:r>
      <w:r w:rsidRPr="00163A9D">
        <w:rPr>
          <w:rFonts w:asciiTheme="minorHAnsi" w:hAnsiTheme="minorHAnsi" w:cstheme="minorHAnsi"/>
        </w:rPr>
        <w:t xml:space="preserve"> cijelo vrijeme nude korisnicima </w:t>
      </w:r>
      <w:r w:rsidR="00D2692B" w:rsidRPr="00163A9D">
        <w:rPr>
          <w:rFonts w:asciiTheme="minorHAnsi" w:hAnsiTheme="minorHAnsi" w:cstheme="minorHAnsi"/>
        </w:rPr>
        <w:t xml:space="preserve">nove </w:t>
      </w:r>
      <w:r w:rsidRPr="00163A9D">
        <w:rPr>
          <w:rFonts w:asciiTheme="minorHAnsi" w:hAnsiTheme="minorHAnsi" w:cstheme="minorHAnsi"/>
        </w:rPr>
        <w:t>promotivne ponude, odnosno da iste produžavaju</w:t>
      </w:r>
      <w:r w:rsidR="00D2692B" w:rsidRPr="00163A9D">
        <w:rPr>
          <w:rFonts w:asciiTheme="minorHAnsi" w:hAnsiTheme="minorHAnsi" w:cstheme="minorHAnsi"/>
        </w:rPr>
        <w:t>,</w:t>
      </w:r>
      <w:r w:rsidRPr="00163A9D">
        <w:rPr>
          <w:rFonts w:asciiTheme="minorHAnsi" w:hAnsiTheme="minorHAnsi" w:cstheme="minorHAnsi"/>
        </w:rPr>
        <w:t xml:space="preserve"> te </w:t>
      </w:r>
      <w:r w:rsidR="00D2692B" w:rsidRPr="00163A9D">
        <w:rPr>
          <w:rFonts w:asciiTheme="minorHAnsi" w:hAnsiTheme="minorHAnsi" w:cstheme="minorHAnsi"/>
        </w:rPr>
        <w:t xml:space="preserve">da </w:t>
      </w:r>
      <w:r w:rsidRPr="00163A9D">
        <w:rPr>
          <w:rFonts w:asciiTheme="minorHAnsi" w:hAnsiTheme="minorHAnsi" w:cstheme="minorHAnsi"/>
        </w:rPr>
        <w:t>iste u konačnici traju po</w:t>
      </w:r>
      <w:r w:rsidR="00D2692B" w:rsidRPr="00163A9D">
        <w:rPr>
          <w:rFonts w:asciiTheme="minorHAnsi" w:hAnsiTheme="minorHAnsi" w:cstheme="minorHAnsi"/>
        </w:rPr>
        <w:t xml:space="preserve"> više od</w:t>
      </w:r>
      <w:r w:rsidRPr="00163A9D">
        <w:rPr>
          <w:rFonts w:asciiTheme="minorHAnsi" w:hAnsiTheme="minorHAnsi" w:cstheme="minorHAnsi"/>
        </w:rPr>
        <w:t xml:space="preserve"> 6 mjeseci, pa čak i godinu dana. </w:t>
      </w:r>
    </w:p>
    <w:p w:rsidR="00935E5E" w:rsidRPr="00163A9D" w:rsidRDefault="00935E5E" w:rsidP="00935E5E">
      <w:pPr>
        <w:pStyle w:val="NoSpacing"/>
        <w:rPr>
          <w:rFonts w:asciiTheme="minorHAnsi" w:hAnsiTheme="minorHAnsi" w:cstheme="minorHAnsi"/>
        </w:rPr>
      </w:pPr>
    </w:p>
    <w:p w:rsidR="009930BD" w:rsidRPr="00163A9D" w:rsidRDefault="009930BD" w:rsidP="00935E5E">
      <w:pPr>
        <w:pStyle w:val="NoSpacing"/>
        <w:rPr>
          <w:rFonts w:asciiTheme="minorHAnsi" w:hAnsiTheme="minorHAnsi" w:cstheme="minorHAnsi"/>
        </w:rPr>
      </w:pPr>
    </w:p>
    <w:p w:rsidR="00B31A28" w:rsidRPr="00163A9D" w:rsidRDefault="00FA798E" w:rsidP="008F301E">
      <w:pPr>
        <w:pStyle w:val="NoSpacing"/>
        <w:numPr>
          <w:ilvl w:val="0"/>
          <w:numId w:val="19"/>
        </w:numPr>
        <w:jc w:val="both"/>
        <w:rPr>
          <w:rFonts w:asciiTheme="minorHAnsi" w:hAnsiTheme="minorHAnsi" w:cstheme="minorHAnsi"/>
        </w:rPr>
      </w:pPr>
      <w:r w:rsidRPr="00163A9D">
        <w:rPr>
          <w:rFonts w:asciiTheme="minorHAnsi" w:hAnsiTheme="minorHAnsi" w:cstheme="minorHAnsi"/>
        </w:rPr>
        <w:t xml:space="preserve">Diskriminacija </w:t>
      </w:r>
      <w:r w:rsidRPr="00163A9D">
        <w:rPr>
          <w:rFonts w:asciiTheme="minorHAnsi" w:hAnsiTheme="minorHAnsi" w:cstheme="minorHAnsi"/>
          <w:u w:val="single"/>
        </w:rPr>
        <w:t>postojećih korisnika</w:t>
      </w:r>
      <w:r w:rsidRPr="00163A9D">
        <w:rPr>
          <w:rFonts w:asciiTheme="minorHAnsi" w:hAnsiTheme="minorHAnsi" w:cstheme="minorHAnsi"/>
        </w:rPr>
        <w:t xml:space="preserve"> Iskona</w:t>
      </w:r>
      <w:r w:rsidR="008F301E" w:rsidRPr="00163A9D">
        <w:rPr>
          <w:rFonts w:asciiTheme="minorHAnsi" w:hAnsiTheme="minorHAnsi" w:cstheme="minorHAnsi"/>
        </w:rPr>
        <w:t>,</w:t>
      </w:r>
      <w:r w:rsidRPr="00163A9D">
        <w:rPr>
          <w:rFonts w:asciiTheme="minorHAnsi" w:hAnsiTheme="minorHAnsi" w:cstheme="minorHAnsi"/>
        </w:rPr>
        <w:t xml:space="preserve"> u odnosu na postojeće korisnike ostalih operatora </w:t>
      </w:r>
    </w:p>
    <w:p w:rsidR="00B31A28" w:rsidRPr="00163A9D" w:rsidRDefault="00B31A28" w:rsidP="00935E5E">
      <w:pPr>
        <w:pStyle w:val="NoSpacing"/>
        <w:rPr>
          <w:rFonts w:asciiTheme="minorHAnsi" w:hAnsiTheme="minorHAnsi" w:cstheme="minorHAnsi"/>
        </w:rPr>
      </w:pPr>
    </w:p>
    <w:p w:rsidR="00935E5E" w:rsidRPr="00163A9D" w:rsidRDefault="00935E5E" w:rsidP="00B31A28">
      <w:pPr>
        <w:pStyle w:val="NoSpacing"/>
        <w:ind w:firstLine="360"/>
        <w:jc w:val="both"/>
        <w:rPr>
          <w:rFonts w:asciiTheme="minorHAnsi" w:hAnsiTheme="minorHAnsi" w:cstheme="minorHAnsi"/>
          <w:b/>
          <w:i/>
        </w:rPr>
      </w:pPr>
      <w:r w:rsidRPr="00163A9D">
        <w:rPr>
          <w:rFonts w:asciiTheme="minorHAnsi" w:hAnsiTheme="minorHAnsi" w:cstheme="minorHAnsi"/>
        </w:rPr>
        <w:t xml:space="preserve">Važan aspekt ovakvog ograničenja je i potpuna zabrana nuđenja usluga pod promotivnim uvjetima za postojeće korisnike – tzv. programi vjernosti. U prijedlogu Analize tržišta u potpunosti se isključuje mogućnost nuđenja bilo kakvih promotivnih pogodnosti postojećim korisnicima. Time se u osobito nepovoljan položaj stavljaju postojeći korisnici operatora sa </w:t>
      </w:r>
      <w:r w:rsidRPr="00163A9D">
        <w:rPr>
          <w:rFonts w:asciiTheme="minorHAnsi" w:hAnsiTheme="minorHAnsi" w:cstheme="minorHAnsi"/>
        </w:rPr>
        <w:lastRenderedPageBreak/>
        <w:t xml:space="preserve">značajnom tržišnom snagom na odnosnim tržištima, </w:t>
      </w:r>
      <w:r w:rsidR="00D2692B" w:rsidRPr="00163A9D">
        <w:rPr>
          <w:rFonts w:asciiTheme="minorHAnsi" w:hAnsiTheme="minorHAnsi" w:cstheme="minorHAnsi"/>
        </w:rPr>
        <w:t xml:space="preserve">u odnosu na korisnike drugih operatora na tržištu, </w:t>
      </w:r>
      <w:r w:rsidRPr="00163A9D">
        <w:rPr>
          <w:rFonts w:asciiTheme="minorHAnsi" w:hAnsiTheme="minorHAnsi" w:cstheme="minorHAnsi"/>
        </w:rPr>
        <w:t xml:space="preserve">a koji iz raznih subjektivnih ili objektivnih razloga (dostupnost, geografska lokacija, neriješeno vlasništvo nad telefonskom linijom, podstanarstvo) nisu u mogućnosti ili ne žele prelaziti s </w:t>
      </w:r>
      <w:r w:rsidR="00D2692B" w:rsidRPr="00163A9D">
        <w:rPr>
          <w:rFonts w:asciiTheme="minorHAnsi" w:hAnsiTheme="minorHAnsi" w:cstheme="minorHAnsi"/>
        </w:rPr>
        <w:t xml:space="preserve">operatora sa značajnom tržišnom snagom na odnosnim tržištima </w:t>
      </w:r>
      <w:r w:rsidRPr="00163A9D">
        <w:rPr>
          <w:rFonts w:asciiTheme="minorHAnsi" w:hAnsiTheme="minorHAnsi" w:cstheme="minorHAnsi"/>
        </w:rPr>
        <w:t>na drugog operatora.</w:t>
      </w:r>
    </w:p>
    <w:p w:rsidR="00935E5E" w:rsidRPr="00163A9D" w:rsidRDefault="00935E5E" w:rsidP="00935E5E">
      <w:pPr>
        <w:pStyle w:val="NoSpacing"/>
        <w:jc w:val="both"/>
        <w:rPr>
          <w:rFonts w:asciiTheme="minorHAnsi" w:hAnsiTheme="minorHAnsi" w:cstheme="minorHAnsi"/>
        </w:rPr>
      </w:pPr>
    </w:p>
    <w:p w:rsidR="00116547" w:rsidRPr="00163A9D" w:rsidRDefault="00116547" w:rsidP="00BE526A">
      <w:pPr>
        <w:pStyle w:val="NoSpacing"/>
        <w:jc w:val="both"/>
        <w:rPr>
          <w:rFonts w:asciiTheme="minorHAnsi" w:hAnsiTheme="minorHAnsi" w:cstheme="minorHAnsi"/>
        </w:rPr>
      </w:pPr>
    </w:p>
    <w:p w:rsidR="00C97F36" w:rsidRPr="00163A9D" w:rsidRDefault="00C97F36" w:rsidP="00B31A28">
      <w:pPr>
        <w:pStyle w:val="NoSpacing"/>
        <w:numPr>
          <w:ilvl w:val="0"/>
          <w:numId w:val="15"/>
        </w:numPr>
        <w:jc w:val="both"/>
        <w:rPr>
          <w:rFonts w:asciiTheme="minorHAnsi" w:hAnsiTheme="minorHAnsi" w:cstheme="minorHAnsi"/>
          <w:u w:val="single"/>
        </w:rPr>
      </w:pPr>
      <w:r w:rsidRPr="00163A9D">
        <w:rPr>
          <w:rFonts w:asciiTheme="minorHAnsi" w:hAnsiTheme="minorHAnsi" w:cstheme="minorHAnsi"/>
          <w:u w:val="single"/>
        </w:rPr>
        <w:t>Zaključno</w:t>
      </w:r>
    </w:p>
    <w:p w:rsidR="00C97F36" w:rsidRPr="00163A9D" w:rsidRDefault="00C97F36" w:rsidP="00BE526A">
      <w:pPr>
        <w:pStyle w:val="NoSpacing"/>
        <w:jc w:val="both"/>
        <w:rPr>
          <w:rFonts w:asciiTheme="minorHAnsi" w:hAnsiTheme="minorHAnsi" w:cstheme="minorHAnsi"/>
        </w:rPr>
      </w:pPr>
    </w:p>
    <w:p w:rsidR="00C97F36" w:rsidRPr="00163A9D" w:rsidRDefault="00880B62" w:rsidP="00880B62">
      <w:pPr>
        <w:pStyle w:val="NoSpacing"/>
        <w:ind w:firstLine="360"/>
        <w:jc w:val="both"/>
        <w:rPr>
          <w:rFonts w:asciiTheme="minorHAnsi" w:hAnsiTheme="minorHAnsi" w:cstheme="minorHAnsi"/>
        </w:rPr>
      </w:pPr>
      <w:r w:rsidRPr="00163A9D">
        <w:rPr>
          <w:rFonts w:asciiTheme="minorHAnsi" w:hAnsiTheme="minorHAnsi" w:cstheme="minorHAnsi"/>
        </w:rPr>
        <w:t>Na osnovu gore navedenih</w:t>
      </w:r>
      <w:r>
        <w:rPr>
          <w:rFonts w:asciiTheme="minorHAnsi" w:hAnsiTheme="minorHAnsi" w:cstheme="minorHAnsi"/>
        </w:rPr>
        <w:t xml:space="preserve"> </w:t>
      </w:r>
      <w:r w:rsidRPr="00163A9D">
        <w:rPr>
          <w:rFonts w:asciiTheme="minorHAnsi" w:hAnsiTheme="minorHAnsi" w:cstheme="minorHAnsi"/>
        </w:rPr>
        <w:t xml:space="preserve">općih </w:t>
      </w:r>
      <w:r>
        <w:rPr>
          <w:rFonts w:asciiTheme="minorHAnsi" w:hAnsiTheme="minorHAnsi" w:cstheme="minorHAnsi"/>
        </w:rPr>
        <w:t xml:space="preserve">naputaka </w:t>
      </w:r>
      <w:r w:rsidRPr="00163A9D">
        <w:rPr>
          <w:rFonts w:asciiTheme="minorHAnsi" w:hAnsiTheme="minorHAnsi" w:cstheme="minorHAnsi"/>
        </w:rPr>
        <w:t>ERG-a</w:t>
      </w:r>
      <w:r>
        <w:rPr>
          <w:rFonts w:asciiTheme="minorHAnsi" w:hAnsiTheme="minorHAnsi" w:cstheme="minorHAnsi"/>
        </w:rPr>
        <w:t xml:space="preserve"> </w:t>
      </w:r>
      <w:r w:rsidRPr="00163A9D">
        <w:rPr>
          <w:rFonts w:asciiTheme="minorHAnsi" w:hAnsiTheme="minorHAnsi" w:cstheme="minorHAnsi"/>
        </w:rPr>
        <w:t>te primjera iz europske prakse</w:t>
      </w:r>
      <w:r w:rsidRPr="00163A9D">
        <w:rPr>
          <w:rFonts w:asciiTheme="minorHAnsi" w:hAnsiTheme="minorHAnsi" w:cstheme="minorHAnsi"/>
        </w:rPr>
        <w:t xml:space="preserve"> </w:t>
      </w:r>
      <w:r w:rsidR="00476D4A" w:rsidRPr="00163A9D">
        <w:rPr>
          <w:rFonts w:asciiTheme="minorHAnsi" w:hAnsiTheme="minorHAnsi" w:cstheme="minorHAnsi"/>
        </w:rPr>
        <w:t xml:space="preserve"> s</w:t>
      </w:r>
      <w:r w:rsidR="00AA07E5" w:rsidRPr="00163A9D">
        <w:rPr>
          <w:rFonts w:asciiTheme="minorHAnsi" w:hAnsiTheme="minorHAnsi" w:cstheme="minorHAnsi"/>
        </w:rPr>
        <w:t xml:space="preserve">matramo da je u pogledu </w:t>
      </w:r>
      <w:r w:rsidR="00935E5E" w:rsidRPr="00163A9D">
        <w:rPr>
          <w:rFonts w:asciiTheme="minorHAnsi" w:hAnsiTheme="minorHAnsi" w:cstheme="minorHAnsi"/>
        </w:rPr>
        <w:t xml:space="preserve">proširenja regulatorne obveze nadzora cijena u smjeru ograničenja pružanja </w:t>
      </w:r>
      <w:r w:rsidR="00AA07E5" w:rsidRPr="00163A9D">
        <w:rPr>
          <w:rFonts w:asciiTheme="minorHAnsi" w:hAnsiTheme="minorHAnsi" w:cstheme="minorHAnsi"/>
        </w:rPr>
        <w:t xml:space="preserve">promotivnih akcija izostala nužno potrebna analiza </w:t>
      </w:r>
      <w:r>
        <w:rPr>
          <w:rFonts w:asciiTheme="minorHAnsi" w:hAnsiTheme="minorHAnsi" w:cstheme="minorHAnsi"/>
        </w:rPr>
        <w:t>konkretnih problema tržišnog natjecanja koji se ovime žele ispraviti te</w:t>
      </w:r>
      <w:r w:rsidR="00AA07E5" w:rsidRPr="00163A9D">
        <w:rPr>
          <w:rFonts w:asciiTheme="minorHAnsi" w:hAnsiTheme="minorHAnsi" w:cstheme="minorHAnsi"/>
        </w:rPr>
        <w:t xml:space="preserve"> utjecaja koji bi predložena </w:t>
      </w:r>
      <w:r w:rsidR="00476D4A" w:rsidRPr="00163A9D">
        <w:rPr>
          <w:rFonts w:asciiTheme="minorHAnsi" w:hAnsiTheme="minorHAnsi" w:cstheme="minorHAnsi"/>
        </w:rPr>
        <w:t>regulatorna obveza</w:t>
      </w:r>
      <w:r w:rsidR="00AA07E5" w:rsidRPr="00163A9D">
        <w:rPr>
          <w:rFonts w:asciiTheme="minorHAnsi" w:hAnsiTheme="minorHAnsi" w:cstheme="minorHAnsi"/>
        </w:rPr>
        <w:t xml:space="preserve"> mogla imati</w:t>
      </w:r>
      <w:r>
        <w:rPr>
          <w:rFonts w:asciiTheme="minorHAnsi" w:hAnsiTheme="minorHAnsi" w:cstheme="minorHAnsi"/>
        </w:rPr>
        <w:t xml:space="preserve"> na operatora sa značajnom tržišnom snagom na predmetnim tržištima</w:t>
      </w:r>
      <w:r w:rsidR="00AA07E5" w:rsidRPr="00163A9D">
        <w:rPr>
          <w:rFonts w:asciiTheme="minorHAnsi" w:hAnsiTheme="minorHAnsi" w:cstheme="minorHAnsi"/>
        </w:rPr>
        <w:t xml:space="preserve">. </w:t>
      </w:r>
      <w:r>
        <w:rPr>
          <w:rFonts w:asciiTheme="minorHAnsi" w:hAnsiTheme="minorHAnsi" w:cstheme="minorHAnsi"/>
        </w:rPr>
        <w:t>S obzirom da s</w:t>
      </w:r>
      <w:r w:rsidR="00C97F36" w:rsidRPr="00163A9D">
        <w:rPr>
          <w:rFonts w:asciiTheme="minorHAnsi" w:hAnsiTheme="minorHAnsi" w:cstheme="minorHAnsi"/>
        </w:rPr>
        <w:t>matramo da bi donošenje ovak</w:t>
      </w:r>
      <w:r w:rsidR="00935E5E" w:rsidRPr="00163A9D">
        <w:rPr>
          <w:rFonts w:asciiTheme="minorHAnsi" w:hAnsiTheme="minorHAnsi" w:cstheme="minorHAnsi"/>
        </w:rPr>
        <w:t>vog Prijedloga A</w:t>
      </w:r>
      <w:r w:rsidR="000608C9" w:rsidRPr="00163A9D">
        <w:rPr>
          <w:rFonts w:asciiTheme="minorHAnsi" w:hAnsiTheme="minorHAnsi" w:cstheme="minorHAnsi"/>
        </w:rPr>
        <w:t>nalize tržišta</w:t>
      </w:r>
      <w:r w:rsidR="008E3E24" w:rsidRPr="00163A9D">
        <w:rPr>
          <w:rFonts w:asciiTheme="minorHAnsi" w:hAnsiTheme="minorHAnsi" w:cstheme="minorHAnsi"/>
        </w:rPr>
        <w:t xml:space="preserve"> i odnosne</w:t>
      </w:r>
      <w:r w:rsidR="00935E5E" w:rsidRPr="00163A9D">
        <w:rPr>
          <w:rFonts w:asciiTheme="minorHAnsi" w:hAnsiTheme="minorHAnsi" w:cstheme="minorHAnsi"/>
        </w:rPr>
        <w:t xml:space="preserve"> Odluke</w:t>
      </w:r>
      <w:r w:rsidR="001E10F4">
        <w:rPr>
          <w:rFonts w:asciiTheme="minorHAnsi" w:hAnsiTheme="minorHAnsi" w:cstheme="minorHAnsi"/>
        </w:rPr>
        <w:t xml:space="preserve"> </w:t>
      </w:r>
      <w:r w:rsidR="00AA07E5" w:rsidRPr="00163A9D">
        <w:rPr>
          <w:rFonts w:asciiTheme="minorHAnsi" w:hAnsiTheme="minorHAnsi" w:cstheme="minorHAnsi"/>
        </w:rPr>
        <w:t xml:space="preserve">bilo </w:t>
      </w:r>
      <w:r>
        <w:rPr>
          <w:rFonts w:asciiTheme="minorHAnsi" w:hAnsiTheme="minorHAnsi" w:cstheme="minorHAnsi"/>
        </w:rPr>
        <w:t>izuzetno štetno za Iskon, s obzirom na stvarnu situaciju na predmetnim tržištima</w:t>
      </w:r>
      <w:r w:rsidR="0056437E" w:rsidRPr="00163A9D">
        <w:rPr>
          <w:rFonts w:asciiTheme="minorHAnsi" w:hAnsiTheme="minorHAnsi" w:cstheme="minorHAnsi"/>
        </w:rPr>
        <w:t xml:space="preserve"> te predlažemo </w:t>
      </w:r>
      <w:r w:rsidR="0056437E" w:rsidRPr="00163A9D">
        <w:rPr>
          <w:rFonts w:asciiTheme="minorHAnsi" w:hAnsiTheme="minorHAnsi" w:cstheme="minorHAnsi"/>
          <w:b/>
        </w:rPr>
        <w:t>ukidanje, odnosno odlaganje uvođenja</w:t>
      </w:r>
      <w:r w:rsidR="0056437E" w:rsidRPr="00163A9D">
        <w:rPr>
          <w:rFonts w:asciiTheme="minorHAnsi" w:hAnsiTheme="minorHAnsi" w:cstheme="minorHAnsi"/>
        </w:rPr>
        <w:t xml:space="preserve"> ove regulatorne obveze</w:t>
      </w:r>
      <w:r>
        <w:rPr>
          <w:rFonts w:asciiTheme="minorHAnsi" w:hAnsiTheme="minorHAnsi" w:cstheme="minorHAnsi"/>
        </w:rPr>
        <w:t>,</w:t>
      </w:r>
      <w:r w:rsidR="0056437E" w:rsidRPr="00880B62">
        <w:rPr>
          <w:rFonts w:asciiTheme="minorHAnsi" w:hAnsiTheme="minorHAnsi" w:cstheme="minorHAnsi"/>
        </w:rPr>
        <w:t xml:space="preserve"> dok se </w:t>
      </w:r>
      <w:r>
        <w:rPr>
          <w:rFonts w:asciiTheme="minorHAnsi" w:hAnsiTheme="minorHAnsi" w:cstheme="minorHAnsi"/>
        </w:rPr>
        <w:t>gore navedeno jednoznačno ne utvrdi.</w:t>
      </w:r>
    </w:p>
    <w:p w:rsidR="00AA07E5" w:rsidRPr="00163A9D" w:rsidRDefault="00AA07E5" w:rsidP="00BE526A">
      <w:pPr>
        <w:pStyle w:val="NoSpacing"/>
        <w:jc w:val="both"/>
        <w:rPr>
          <w:rFonts w:asciiTheme="minorHAnsi" w:hAnsiTheme="minorHAnsi" w:cstheme="minorHAnsi"/>
          <w:b/>
        </w:rPr>
      </w:pPr>
    </w:p>
    <w:p w:rsidR="00915564" w:rsidRPr="00163A9D" w:rsidRDefault="00915564" w:rsidP="00915564">
      <w:pPr>
        <w:pStyle w:val="NoSpacing"/>
        <w:jc w:val="both"/>
        <w:rPr>
          <w:rFonts w:asciiTheme="minorHAnsi" w:hAnsiTheme="minorHAnsi" w:cstheme="minorHAnsi"/>
        </w:rPr>
      </w:pPr>
      <w:r w:rsidRPr="00163A9D">
        <w:rPr>
          <w:rFonts w:asciiTheme="minorHAnsi" w:hAnsiTheme="minorHAnsi" w:cstheme="minorHAnsi"/>
        </w:rPr>
        <w:t xml:space="preserve">Podredno i </w:t>
      </w:r>
      <w:r w:rsidR="00163A9D" w:rsidRPr="00163A9D">
        <w:rPr>
          <w:rFonts w:asciiTheme="minorHAnsi" w:hAnsiTheme="minorHAnsi" w:cstheme="minorHAnsi"/>
        </w:rPr>
        <w:t>za slučaj</w:t>
      </w:r>
      <w:r w:rsidR="00935E5E" w:rsidRPr="00163A9D">
        <w:rPr>
          <w:rFonts w:asciiTheme="minorHAnsi" w:hAnsiTheme="minorHAnsi" w:cstheme="minorHAnsi"/>
        </w:rPr>
        <w:t xml:space="preserve"> da HAKOM, ipak i usprkos navedenom, </w:t>
      </w:r>
      <w:r w:rsidR="00E63027" w:rsidRPr="00163A9D">
        <w:rPr>
          <w:rFonts w:asciiTheme="minorHAnsi" w:hAnsiTheme="minorHAnsi" w:cstheme="minorHAnsi"/>
        </w:rPr>
        <w:t xml:space="preserve">odluči zadržati predmetno ograničenje promotivnih akcija, predlažemo </w:t>
      </w:r>
      <w:r w:rsidRPr="00163A9D">
        <w:rPr>
          <w:rFonts w:asciiTheme="minorHAnsi" w:hAnsiTheme="minorHAnsi" w:cstheme="minorHAnsi"/>
        </w:rPr>
        <w:t xml:space="preserve">slijedeće: </w:t>
      </w:r>
    </w:p>
    <w:p w:rsidR="00915564" w:rsidRPr="00163A9D" w:rsidRDefault="00915564" w:rsidP="00915564">
      <w:pPr>
        <w:pStyle w:val="NoSpacing"/>
        <w:jc w:val="both"/>
        <w:rPr>
          <w:rFonts w:asciiTheme="minorHAnsi" w:hAnsiTheme="minorHAnsi" w:cstheme="minorHAnsi"/>
        </w:rPr>
      </w:pPr>
    </w:p>
    <w:p w:rsidR="00E63027" w:rsidRPr="00163A9D" w:rsidRDefault="00E63027" w:rsidP="00915564">
      <w:pPr>
        <w:pStyle w:val="NoSpacing"/>
        <w:numPr>
          <w:ilvl w:val="0"/>
          <w:numId w:val="21"/>
        </w:numPr>
        <w:jc w:val="both"/>
        <w:rPr>
          <w:rFonts w:asciiTheme="minorHAnsi" w:hAnsiTheme="minorHAnsi" w:cstheme="minorHAnsi"/>
        </w:rPr>
      </w:pPr>
      <w:r w:rsidRPr="00163A9D">
        <w:rPr>
          <w:rFonts w:asciiTheme="minorHAnsi" w:hAnsiTheme="minorHAnsi" w:cstheme="minorHAnsi"/>
        </w:rPr>
        <w:t xml:space="preserve">da se rok u kojem se uvjeti promotivne ponude moraju dostaviti na uvid HAKOM-u utvrdi u trajanju od </w:t>
      </w:r>
      <w:r w:rsidRPr="00163A9D">
        <w:rPr>
          <w:rFonts w:asciiTheme="minorHAnsi" w:hAnsiTheme="minorHAnsi" w:cstheme="minorHAnsi"/>
          <w:b/>
        </w:rPr>
        <w:t>najviše 8 dana prije njihove objave</w:t>
      </w:r>
      <w:r w:rsidRPr="00163A9D">
        <w:rPr>
          <w:rFonts w:asciiTheme="minorHAnsi" w:hAnsiTheme="minorHAnsi" w:cstheme="minorHAnsi"/>
        </w:rPr>
        <w:t xml:space="preserve">. Naime, kako operator ima određenu obvezu nadzora pojedinačnih cijena usluga </w:t>
      </w:r>
      <w:r w:rsidR="00C73877" w:rsidRPr="00163A9D">
        <w:rPr>
          <w:rFonts w:asciiTheme="minorHAnsi" w:hAnsiTheme="minorHAnsi" w:cstheme="minorHAnsi"/>
        </w:rPr>
        <w:t xml:space="preserve">na predmetnim tržištima </w:t>
      </w:r>
      <w:r w:rsidRPr="00163A9D">
        <w:rPr>
          <w:rFonts w:asciiTheme="minorHAnsi" w:hAnsiTheme="minorHAnsi" w:cstheme="minorHAnsi"/>
        </w:rPr>
        <w:t>te obvezu troškovne usmjerenosti cijena usluga, pri kojima je nadležnom tijelu već obvezan dostavlj</w:t>
      </w:r>
      <w:r w:rsidR="00C73877" w:rsidRPr="00163A9D">
        <w:rPr>
          <w:rFonts w:asciiTheme="minorHAnsi" w:hAnsiTheme="minorHAnsi" w:cstheme="minorHAnsi"/>
        </w:rPr>
        <w:t>ati svoje cjenike na uvid, što pak znači da je</w:t>
      </w:r>
      <w:r w:rsidRPr="00163A9D">
        <w:rPr>
          <w:rFonts w:asciiTheme="minorHAnsi" w:hAnsiTheme="minorHAnsi" w:cstheme="minorHAnsi"/>
        </w:rPr>
        <w:t xml:space="preserve"> struktura cijene i troška već otprije </w:t>
      </w:r>
      <w:r w:rsidR="00935E5E" w:rsidRPr="00163A9D">
        <w:rPr>
          <w:rFonts w:asciiTheme="minorHAnsi" w:hAnsiTheme="minorHAnsi" w:cstheme="minorHAnsi"/>
        </w:rPr>
        <w:t>poznata HAKOM-u, te</w:t>
      </w:r>
      <w:r w:rsidRPr="00163A9D">
        <w:rPr>
          <w:rFonts w:asciiTheme="minorHAnsi" w:hAnsiTheme="minorHAnsi" w:cstheme="minorHAnsi"/>
        </w:rPr>
        <w:t xml:space="preserve"> obzirom da se radi o sektorskom regulatoru, smatramo da bi rok od 8 dana bio sasvim dovoljan da regulator provjeri da li su uvjeti iz promotivne akcije koja se predlaže </w:t>
      </w:r>
      <w:r w:rsidR="00935E5E" w:rsidRPr="00163A9D">
        <w:rPr>
          <w:rFonts w:asciiTheme="minorHAnsi" w:hAnsiTheme="minorHAnsi" w:cstheme="minorHAnsi"/>
        </w:rPr>
        <w:t xml:space="preserve">sukladna </w:t>
      </w:r>
      <w:r w:rsidRPr="00163A9D">
        <w:rPr>
          <w:rFonts w:asciiTheme="minorHAnsi" w:hAnsiTheme="minorHAnsi" w:cstheme="minorHAnsi"/>
        </w:rPr>
        <w:t>regulatornim obvezama operatora. Regulator također, u svakom slučaju, sukladno članku 63. st. 5. ZEK-a</w:t>
      </w:r>
      <w:r w:rsidRPr="00FB3932">
        <w:rPr>
          <w:rFonts w:asciiTheme="minorHAnsi" w:hAnsiTheme="minorHAnsi" w:cstheme="minorHAnsi"/>
          <w:i/>
        </w:rPr>
        <w:t xml:space="preserve"> „prije ili nakon objave tih cijena, odlukom izmijeniti ili ukinuti maloprodajne cijene usluga ako utvrdi da su u suprotnosti s regulatornim obvezama i mjerama iz ovoga članka ili s odredbama posebnog zakona kojim je uređena zaštita potrošača.“. </w:t>
      </w:r>
    </w:p>
    <w:p w:rsidR="00915564" w:rsidRPr="00163A9D" w:rsidRDefault="00915564" w:rsidP="00915564">
      <w:pPr>
        <w:pStyle w:val="NoSpacing"/>
        <w:jc w:val="both"/>
        <w:rPr>
          <w:rFonts w:asciiTheme="minorHAnsi" w:hAnsiTheme="minorHAnsi" w:cstheme="minorHAnsi"/>
        </w:rPr>
      </w:pPr>
    </w:p>
    <w:p w:rsidR="00104E80" w:rsidRPr="00FB3932" w:rsidRDefault="00915564" w:rsidP="00915564">
      <w:pPr>
        <w:pStyle w:val="NoSpacing"/>
        <w:numPr>
          <w:ilvl w:val="0"/>
          <w:numId w:val="21"/>
        </w:numPr>
        <w:jc w:val="both"/>
        <w:rPr>
          <w:rFonts w:asciiTheme="minorHAnsi" w:hAnsiTheme="minorHAnsi" w:cstheme="minorHAnsi"/>
          <w:i/>
        </w:rPr>
      </w:pPr>
      <w:r w:rsidRPr="00FB3932">
        <w:rPr>
          <w:rFonts w:asciiTheme="minorHAnsi" w:hAnsiTheme="minorHAnsi" w:cstheme="minorHAnsi"/>
        </w:rPr>
        <w:t>da se frekventnost promotivnih ponuda poveća. S</w:t>
      </w:r>
      <w:r w:rsidR="00104E80" w:rsidRPr="00FB3932">
        <w:rPr>
          <w:rFonts w:asciiTheme="minorHAnsi" w:hAnsiTheme="minorHAnsi" w:cstheme="minorHAnsi"/>
        </w:rPr>
        <w:t xml:space="preserve">matramo da ograničenje od jedne </w:t>
      </w:r>
      <w:r w:rsidR="00163A9D" w:rsidRPr="00FB3932">
        <w:rPr>
          <w:rFonts w:asciiTheme="minorHAnsi" w:hAnsiTheme="minorHAnsi" w:cstheme="minorHAnsi"/>
        </w:rPr>
        <w:t>promotivne ponude</w:t>
      </w:r>
      <w:r w:rsidR="00104E80" w:rsidRPr="00FB3932">
        <w:rPr>
          <w:rFonts w:asciiTheme="minorHAnsi" w:hAnsiTheme="minorHAnsi" w:cstheme="minorHAnsi"/>
        </w:rPr>
        <w:t xml:space="preserve"> godišnje nije u skladu sa prethodno opisanim stanjem</w:t>
      </w:r>
      <w:r w:rsidRPr="00FB3932">
        <w:rPr>
          <w:rFonts w:asciiTheme="minorHAnsi" w:hAnsiTheme="minorHAnsi" w:cstheme="minorHAnsi"/>
        </w:rPr>
        <w:t xml:space="preserve"> na cjelokupnom tržištu elektroničkih komunikacija</w:t>
      </w:r>
      <w:r w:rsidR="00163A9D" w:rsidRPr="00FB3932">
        <w:rPr>
          <w:rFonts w:asciiTheme="minorHAnsi" w:hAnsiTheme="minorHAnsi" w:cstheme="minorHAnsi"/>
        </w:rPr>
        <w:t>,</w:t>
      </w:r>
      <w:r w:rsidR="00104E80" w:rsidRPr="00FB3932">
        <w:rPr>
          <w:rFonts w:asciiTheme="minorHAnsi" w:hAnsiTheme="minorHAnsi" w:cstheme="minorHAnsi"/>
        </w:rPr>
        <w:t xml:space="preserve"> načinom poslovanja </w:t>
      </w:r>
      <w:r w:rsidR="00163A9D" w:rsidRPr="00FB3932">
        <w:rPr>
          <w:rFonts w:asciiTheme="minorHAnsi" w:hAnsiTheme="minorHAnsi" w:cstheme="minorHAnsi"/>
        </w:rPr>
        <w:t xml:space="preserve">svih </w:t>
      </w:r>
      <w:r w:rsidR="00104E80" w:rsidRPr="00FB3932">
        <w:rPr>
          <w:rFonts w:asciiTheme="minorHAnsi" w:hAnsiTheme="minorHAnsi" w:cstheme="minorHAnsi"/>
        </w:rPr>
        <w:t xml:space="preserve">operatora na </w:t>
      </w:r>
      <w:r w:rsidR="00163A9D" w:rsidRPr="00FB3932">
        <w:rPr>
          <w:rFonts w:asciiTheme="minorHAnsi" w:hAnsiTheme="minorHAnsi" w:cstheme="minorHAnsi"/>
        </w:rPr>
        <w:t xml:space="preserve">tom </w:t>
      </w:r>
      <w:r w:rsidR="00104E80" w:rsidRPr="00FB3932">
        <w:rPr>
          <w:rFonts w:asciiTheme="minorHAnsi" w:hAnsiTheme="minorHAnsi" w:cstheme="minorHAnsi"/>
        </w:rPr>
        <w:t xml:space="preserve">tržištu, te </w:t>
      </w:r>
      <w:r w:rsidR="00163A9D" w:rsidRPr="00FB3932">
        <w:rPr>
          <w:rFonts w:asciiTheme="minorHAnsi" w:hAnsiTheme="minorHAnsi" w:cstheme="minorHAnsi"/>
        </w:rPr>
        <w:t>očekivanja samih korisnika elektroničkih komunikacijskih usluga te</w:t>
      </w:r>
      <w:r w:rsidR="00104E80" w:rsidRPr="00FB3932">
        <w:rPr>
          <w:rFonts w:asciiTheme="minorHAnsi" w:hAnsiTheme="minorHAnsi" w:cstheme="minorHAnsi"/>
        </w:rPr>
        <w:t xml:space="preserve"> predlažemo da se isto odredi </w:t>
      </w:r>
      <w:r w:rsidR="00163A9D" w:rsidRPr="00FB3932">
        <w:rPr>
          <w:rFonts w:asciiTheme="minorHAnsi" w:hAnsiTheme="minorHAnsi" w:cstheme="minorHAnsi"/>
        </w:rPr>
        <w:t>na način da</w:t>
      </w:r>
      <w:r w:rsidR="00104E80" w:rsidRPr="00FB3932">
        <w:rPr>
          <w:rFonts w:asciiTheme="minorHAnsi" w:hAnsiTheme="minorHAnsi" w:cstheme="minorHAnsi"/>
        </w:rPr>
        <w:t xml:space="preserve"> se </w:t>
      </w:r>
      <w:r w:rsidR="00104E80" w:rsidRPr="00FB3932">
        <w:rPr>
          <w:rFonts w:asciiTheme="minorHAnsi" w:hAnsiTheme="minorHAnsi" w:cstheme="minorHAnsi"/>
          <w:i/>
        </w:rPr>
        <w:t xml:space="preserve">„promotivne akcije/ponude za iste usluge ili usluge istih karakteristika </w:t>
      </w:r>
      <w:r w:rsidR="00104E80" w:rsidRPr="00FB3932">
        <w:rPr>
          <w:rFonts w:asciiTheme="minorHAnsi" w:hAnsiTheme="minorHAnsi" w:cstheme="minorHAnsi"/>
          <w:b/>
          <w:i/>
        </w:rPr>
        <w:t>ne smiju se ponavljati unutar razdoblja od 3 (alternativno 6) mjeseci od početka promotivne akcije</w:t>
      </w:r>
      <w:r w:rsidR="00104E80" w:rsidRPr="00FB3932">
        <w:rPr>
          <w:rFonts w:asciiTheme="minorHAnsi" w:hAnsiTheme="minorHAnsi" w:cstheme="minorHAnsi"/>
          <w:i/>
        </w:rPr>
        <w:t>“.</w:t>
      </w:r>
    </w:p>
    <w:p w:rsidR="00915564" w:rsidRPr="00FB3932" w:rsidRDefault="00915564" w:rsidP="00915564">
      <w:pPr>
        <w:pStyle w:val="NoSpacing"/>
        <w:jc w:val="both"/>
        <w:rPr>
          <w:rFonts w:asciiTheme="minorHAnsi" w:hAnsiTheme="minorHAnsi" w:cstheme="minorHAnsi"/>
        </w:rPr>
      </w:pPr>
    </w:p>
    <w:p w:rsidR="00104E80" w:rsidRPr="00FB3932" w:rsidRDefault="00915564" w:rsidP="00915564">
      <w:pPr>
        <w:pStyle w:val="NoSpacing"/>
        <w:numPr>
          <w:ilvl w:val="0"/>
          <w:numId w:val="21"/>
        </w:numPr>
        <w:jc w:val="both"/>
        <w:rPr>
          <w:rFonts w:asciiTheme="minorHAnsi" w:hAnsiTheme="minorHAnsi" w:cstheme="minorHAnsi"/>
        </w:rPr>
      </w:pPr>
      <w:r w:rsidRPr="00FB3932">
        <w:rPr>
          <w:rFonts w:asciiTheme="minorHAnsi" w:hAnsiTheme="minorHAnsi" w:cstheme="minorHAnsi"/>
        </w:rPr>
        <w:t xml:space="preserve">da se u </w:t>
      </w:r>
      <w:r w:rsidR="00104E80" w:rsidRPr="00FB3932">
        <w:rPr>
          <w:rFonts w:asciiTheme="minorHAnsi" w:hAnsiTheme="minorHAnsi" w:cstheme="minorHAnsi"/>
        </w:rPr>
        <w:t>pog</w:t>
      </w:r>
      <w:r w:rsidRPr="00FB3932">
        <w:rPr>
          <w:rFonts w:asciiTheme="minorHAnsi" w:hAnsiTheme="minorHAnsi" w:cstheme="minorHAnsi"/>
        </w:rPr>
        <w:t>ledu trajanja pogodnosti stečenih</w:t>
      </w:r>
      <w:r w:rsidR="00104E80" w:rsidRPr="00FB3932">
        <w:rPr>
          <w:rFonts w:asciiTheme="minorHAnsi" w:hAnsiTheme="minorHAnsi" w:cstheme="minorHAnsi"/>
        </w:rPr>
        <w:t xml:space="preserve"> za vrijeme trajanja promotivne akcije, </w:t>
      </w:r>
      <w:r w:rsidRPr="00FB3932">
        <w:rPr>
          <w:rFonts w:asciiTheme="minorHAnsi" w:hAnsiTheme="minorHAnsi" w:cstheme="minorHAnsi"/>
        </w:rPr>
        <w:t xml:space="preserve">ne određuje vremensko ograničenje. </w:t>
      </w:r>
      <w:r w:rsidR="00104E80" w:rsidRPr="00FB3932">
        <w:rPr>
          <w:rFonts w:asciiTheme="minorHAnsi" w:hAnsiTheme="minorHAnsi" w:cstheme="minorHAnsi"/>
        </w:rPr>
        <w:t>Naime, takvo ograničenje</w:t>
      </w:r>
      <w:r w:rsidRPr="00FB3932">
        <w:rPr>
          <w:rFonts w:asciiTheme="minorHAnsi" w:hAnsiTheme="minorHAnsi" w:cstheme="minorHAnsi"/>
        </w:rPr>
        <w:t xml:space="preserve"> bi</w:t>
      </w:r>
      <w:r w:rsidR="00104E80" w:rsidRPr="00FB3932">
        <w:rPr>
          <w:rFonts w:asciiTheme="minorHAnsi" w:hAnsiTheme="minorHAnsi" w:cstheme="minorHAnsi"/>
        </w:rPr>
        <w:t xml:space="preserve"> predstavlja</w:t>
      </w:r>
      <w:r w:rsidRPr="00FB3932">
        <w:rPr>
          <w:rFonts w:asciiTheme="minorHAnsi" w:hAnsiTheme="minorHAnsi" w:cstheme="minorHAnsi"/>
        </w:rPr>
        <w:t>lo</w:t>
      </w:r>
      <w:r w:rsidR="00104E80" w:rsidRPr="00FB3932">
        <w:rPr>
          <w:rFonts w:asciiTheme="minorHAnsi" w:hAnsiTheme="minorHAnsi" w:cstheme="minorHAnsi"/>
        </w:rPr>
        <w:t xml:space="preserve"> direktan utjecaj na sam sadržaj pogodnosti koju ope</w:t>
      </w:r>
      <w:r w:rsidRPr="00FB3932">
        <w:rPr>
          <w:rFonts w:asciiTheme="minorHAnsi" w:hAnsiTheme="minorHAnsi" w:cstheme="minorHAnsi"/>
        </w:rPr>
        <w:t xml:space="preserve">rator u promotivnoj akciji </w:t>
      </w:r>
      <w:r w:rsidR="00163A9D" w:rsidRPr="00FB3932">
        <w:rPr>
          <w:rFonts w:asciiTheme="minorHAnsi" w:hAnsiTheme="minorHAnsi" w:cstheme="minorHAnsi"/>
        </w:rPr>
        <w:t>želi ponuditi</w:t>
      </w:r>
      <w:r w:rsidRPr="00FB3932">
        <w:rPr>
          <w:rFonts w:asciiTheme="minorHAnsi" w:hAnsiTheme="minorHAnsi" w:cstheme="minorHAnsi"/>
        </w:rPr>
        <w:t>. Stoga s</w:t>
      </w:r>
      <w:r w:rsidR="002F7E01" w:rsidRPr="00FB3932">
        <w:rPr>
          <w:rFonts w:asciiTheme="minorHAnsi" w:hAnsiTheme="minorHAnsi" w:cstheme="minorHAnsi"/>
        </w:rPr>
        <w:t xml:space="preserve">matramo kako bi trajanje uvjeta iz promotivne akcije trebalo biti </w:t>
      </w:r>
      <w:r w:rsidR="002F7E01" w:rsidRPr="00FB3932">
        <w:rPr>
          <w:rFonts w:asciiTheme="minorHAnsi" w:hAnsiTheme="minorHAnsi" w:cstheme="minorHAnsi"/>
          <w:b/>
        </w:rPr>
        <w:lastRenderedPageBreak/>
        <w:t>ograničeno</w:t>
      </w:r>
      <w:r w:rsidR="002F7E01" w:rsidRPr="00FB3932">
        <w:rPr>
          <w:rFonts w:asciiTheme="minorHAnsi" w:hAnsiTheme="minorHAnsi" w:cstheme="minorHAnsi"/>
        </w:rPr>
        <w:t xml:space="preserve"> </w:t>
      </w:r>
      <w:r w:rsidR="002F7E01" w:rsidRPr="00FB3932">
        <w:rPr>
          <w:rFonts w:asciiTheme="minorHAnsi" w:hAnsiTheme="minorHAnsi" w:cstheme="minorHAnsi"/>
          <w:b/>
        </w:rPr>
        <w:t>troškovno</w:t>
      </w:r>
      <w:r w:rsidRPr="00FB3932">
        <w:rPr>
          <w:rFonts w:asciiTheme="minorHAnsi" w:hAnsiTheme="minorHAnsi" w:cstheme="minorHAnsi"/>
          <w:b/>
        </w:rPr>
        <w:t>m</w:t>
      </w:r>
      <w:r w:rsidR="002F7E01" w:rsidRPr="00FB3932">
        <w:rPr>
          <w:rFonts w:asciiTheme="minorHAnsi" w:hAnsiTheme="minorHAnsi" w:cstheme="minorHAnsi"/>
          <w:b/>
        </w:rPr>
        <w:t xml:space="preserve"> </w:t>
      </w:r>
      <w:r w:rsidRPr="00FB3932">
        <w:rPr>
          <w:rFonts w:asciiTheme="minorHAnsi" w:hAnsiTheme="minorHAnsi" w:cstheme="minorHAnsi"/>
          <w:b/>
        </w:rPr>
        <w:t>usmjerenošću</w:t>
      </w:r>
      <w:r w:rsidR="0079738D" w:rsidRPr="00FB3932">
        <w:rPr>
          <w:rFonts w:asciiTheme="minorHAnsi" w:hAnsiTheme="minorHAnsi" w:cstheme="minorHAnsi"/>
          <w:b/>
        </w:rPr>
        <w:t xml:space="preserve"> </w:t>
      </w:r>
      <w:r w:rsidR="002F7E01" w:rsidRPr="00FB3932">
        <w:rPr>
          <w:rFonts w:asciiTheme="minorHAnsi" w:hAnsiTheme="minorHAnsi" w:cstheme="minorHAnsi"/>
          <w:b/>
        </w:rPr>
        <w:t xml:space="preserve">cijene </w:t>
      </w:r>
      <w:r w:rsidR="00163A9D" w:rsidRPr="00FB3932">
        <w:rPr>
          <w:rFonts w:asciiTheme="minorHAnsi" w:hAnsiTheme="minorHAnsi" w:cstheme="minorHAnsi"/>
          <w:b/>
        </w:rPr>
        <w:t xml:space="preserve">usluge </w:t>
      </w:r>
      <w:r w:rsidR="0079738D" w:rsidRPr="00FB3932">
        <w:rPr>
          <w:rFonts w:asciiTheme="minorHAnsi" w:hAnsiTheme="minorHAnsi" w:cstheme="minorHAnsi"/>
          <w:b/>
        </w:rPr>
        <w:t>uz</w:t>
      </w:r>
      <w:r w:rsidR="002F7E01" w:rsidRPr="00FB3932">
        <w:rPr>
          <w:rFonts w:asciiTheme="minorHAnsi" w:hAnsiTheme="minorHAnsi" w:cstheme="minorHAnsi"/>
          <w:b/>
        </w:rPr>
        <w:t xml:space="preserve"> pogodnost stečen</w:t>
      </w:r>
      <w:r w:rsidR="0079738D" w:rsidRPr="00FB3932">
        <w:rPr>
          <w:rFonts w:asciiTheme="minorHAnsi" w:hAnsiTheme="minorHAnsi" w:cstheme="minorHAnsi"/>
          <w:b/>
        </w:rPr>
        <w:t>u</w:t>
      </w:r>
      <w:r w:rsidR="002F7E01" w:rsidRPr="00FB3932">
        <w:rPr>
          <w:rFonts w:asciiTheme="minorHAnsi" w:hAnsiTheme="minorHAnsi" w:cstheme="minorHAnsi"/>
          <w:b/>
        </w:rPr>
        <w:t xml:space="preserve"> u promotivnoj akciji</w:t>
      </w:r>
      <w:r w:rsidR="0079738D" w:rsidRPr="00FB3932">
        <w:rPr>
          <w:rFonts w:asciiTheme="minorHAnsi" w:hAnsiTheme="minorHAnsi" w:cstheme="minorHAnsi"/>
          <w:b/>
        </w:rPr>
        <w:t>.</w:t>
      </w:r>
      <w:r w:rsidR="002F7E01" w:rsidRPr="00FB3932">
        <w:rPr>
          <w:rFonts w:asciiTheme="minorHAnsi" w:hAnsiTheme="minorHAnsi" w:cstheme="minorHAnsi"/>
        </w:rPr>
        <w:t xml:space="preserve"> </w:t>
      </w:r>
    </w:p>
    <w:p w:rsidR="00104E80" w:rsidRPr="00163A9D" w:rsidRDefault="00104E80" w:rsidP="00B46D25">
      <w:pPr>
        <w:jc w:val="both"/>
      </w:pPr>
    </w:p>
    <w:p w:rsidR="00104E80" w:rsidRDefault="00F15789" w:rsidP="00B46D25">
      <w:pPr>
        <w:jc w:val="both"/>
      </w:pPr>
      <w:r>
        <w:t xml:space="preserve"> </w:t>
      </w:r>
    </w:p>
    <w:p w:rsidR="00F15789" w:rsidRPr="00163A9D" w:rsidRDefault="00F15789" w:rsidP="00B46D25">
      <w:pPr>
        <w:jc w:val="both"/>
      </w:pPr>
    </w:p>
    <w:p w:rsidR="00AA07E5" w:rsidRPr="00F15789" w:rsidRDefault="00F15789" w:rsidP="000301D1">
      <w:pPr>
        <w:pStyle w:val="NoSpacing"/>
        <w:rPr>
          <w:rFonts w:asciiTheme="minorHAnsi" w:hAnsiTheme="minorHAnsi" w:cstheme="minorHAnsi"/>
        </w:rPr>
      </w:pPr>
      <w:r w:rsidRPr="00F15789">
        <w:rPr>
          <w:rFonts w:asciiTheme="minorHAnsi" w:hAnsiTheme="minorHAnsi" w:cstheme="minorHAnsi"/>
        </w:rPr>
        <w:t xml:space="preserve">Iskon Internet d.d. </w:t>
      </w:r>
      <w:r w:rsidR="00AA07E5" w:rsidRPr="00F15789">
        <w:rPr>
          <w:rFonts w:asciiTheme="minorHAnsi" w:hAnsiTheme="minorHAnsi" w:cstheme="minorHAnsi"/>
        </w:rPr>
        <w:t xml:space="preserve"> </w:t>
      </w:r>
    </w:p>
    <w:sectPr w:rsidR="00AA07E5" w:rsidRPr="00F15789" w:rsidSect="00CF2A8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598" w:rsidRDefault="00D65598" w:rsidP="00476D4A">
      <w:pPr>
        <w:spacing w:after="0"/>
      </w:pPr>
      <w:r>
        <w:separator/>
      </w:r>
    </w:p>
  </w:endnote>
  <w:endnote w:type="continuationSeparator" w:id="0">
    <w:p w:rsidR="00D65598" w:rsidRDefault="00D65598" w:rsidP="00476D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047103"/>
      <w:docPartObj>
        <w:docPartGallery w:val="Page Numbers (Bottom of Page)"/>
        <w:docPartUnique/>
      </w:docPartObj>
    </w:sdtPr>
    <w:sdtEndPr>
      <w:rPr>
        <w:noProof/>
        <w:sz w:val="20"/>
        <w:szCs w:val="20"/>
      </w:rPr>
    </w:sdtEndPr>
    <w:sdtContent>
      <w:p w:rsidR="00104E80" w:rsidRPr="00476D4A" w:rsidRDefault="00104E80">
        <w:pPr>
          <w:pStyle w:val="Footer"/>
          <w:jc w:val="right"/>
          <w:rPr>
            <w:sz w:val="20"/>
            <w:szCs w:val="20"/>
          </w:rPr>
        </w:pPr>
        <w:r w:rsidRPr="00476D4A">
          <w:rPr>
            <w:sz w:val="20"/>
            <w:szCs w:val="20"/>
          </w:rPr>
          <w:fldChar w:fldCharType="begin"/>
        </w:r>
        <w:r w:rsidRPr="00476D4A">
          <w:rPr>
            <w:sz w:val="20"/>
            <w:szCs w:val="20"/>
          </w:rPr>
          <w:instrText xml:space="preserve"> PAGE   \* MERGEFORMAT </w:instrText>
        </w:r>
        <w:r w:rsidRPr="00476D4A">
          <w:rPr>
            <w:sz w:val="20"/>
            <w:szCs w:val="20"/>
          </w:rPr>
          <w:fldChar w:fldCharType="separate"/>
        </w:r>
        <w:r w:rsidR="00F372FC">
          <w:rPr>
            <w:noProof/>
            <w:sz w:val="20"/>
            <w:szCs w:val="20"/>
          </w:rPr>
          <w:t>4</w:t>
        </w:r>
        <w:r w:rsidRPr="00476D4A">
          <w:rPr>
            <w:noProof/>
            <w:sz w:val="20"/>
            <w:szCs w:val="20"/>
          </w:rPr>
          <w:fldChar w:fldCharType="end"/>
        </w:r>
      </w:p>
    </w:sdtContent>
  </w:sdt>
  <w:p w:rsidR="00104E80" w:rsidRDefault="00104E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598" w:rsidRDefault="00D65598" w:rsidP="00476D4A">
      <w:pPr>
        <w:spacing w:after="0"/>
      </w:pPr>
      <w:r>
        <w:separator/>
      </w:r>
    </w:p>
  </w:footnote>
  <w:footnote w:type="continuationSeparator" w:id="0">
    <w:p w:rsidR="00D65598" w:rsidRDefault="00D65598" w:rsidP="00476D4A">
      <w:pPr>
        <w:spacing w:after="0"/>
      </w:pPr>
      <w:r>
        <w:continuationSeparator/>
      </w:r>
    </w:p>
  </w:footnote>
  <w:footnote w:id="1">
    <w:p w:rsidR="00104E80" w:rsidRPr="0086050B" w:rsidRDefault="00104E80" w:rsidP="00FA798E">
      <w:pPr>
        <w:pStyle w:val="NoSpacing"/>
        <w:jc w:val="both"/>
        <w:rPr>
          <w:rFonts w:asciiTheme="minorHAnsi" w:hAnsiTheme="minorHAnsi" w:cstheme="minorHAnsi"/>
          <w:i/>
          <w:sz w:val="20"/>
          <w:szCs w:val="20"/>
          <w:lang w:val="en-GB"/>
        </w:rPr>
      </w:pPr>
      <w:r>
        <w:rPr>
          <w:rStyle w:val="FootnoteReference"/>
        </w:rPr>
        <w:footnoteRef/>
      </w:r>
      <w:r>
        <w:t xml:space="preserve"> „</w:t>
      </w:r>
      <w:r w:rsidRPr="0086050B">
        <w:rPr>
          <w:rFonts w:asciiTheme="minorHAnsi" w:hAnsiTheme="minorHAnsi" w:cstheme="minorHAnsi"/>
          <w:i/>
          <w:sz w:val="20"/>
          <w:szCs w:val="20"/>
          <w:lang w:val="en-GB"/>
        </w:rPr>
        <w:t xml:space="preserve">Article 8 of the Access Directive requires that remedies must be </w:t>
      </w:r>
      <w:r w:rsidRPr="0086050B">
        <w:rPr>
          <w:rFonts w:asciiTheme="minorHAnsi" w:hAnsiTheme="minorHAnsi" w:cstheme="minorHAnsi"/>
          <w:b/>
          <w:i/>
          <w:sz w:val="20"/>
          <w:szCs w:val="20"/>
          <w:lang w:val="en-GB"/>
        </w:rPr>
        <w:t>based on the underlying (competition) problem identified, proportionate and justified</w:t>
      </w:r>
      <w:r w:rsidRPr="0086050B">
        <w:rPr>
          <w:rFonts w:asciiTheme="minorHAnsi" w:hAnsiTheme="minorHAnsi" w:cstheme="minorHAnsi"/>
          <w:i/>
          <w:sz w:val="20"/>
          <w:szCs w:val="20"/>
          <w:lang w:val="en-GB"/>
        </w:rPr>
        <w:t xml:space="preserve"> in light of the objectives set out for NRAs in Article 8 of the Framework Directive. </w:t>
      </w:r>
    </w:p>
    <w:p w:rsidR="00104E80" w:rsidRPr="0086050B" w:rsidRDefault="00104E80" w:rsidP="00FA798E">
      <w:pPr>
        <w:pStyle w:val="NoSpacing"/>
        <w:jc w:val="both"/>
        <w:rPr>
          <w:rFonts w:asciiTheme="minorHAnsi" w:hAnsiTheme="minorHAnsi" w:cstheme="minorHAnsi"/>
          <w:i/>
          <w:sz w:val="20"/>
          <w:szCs w:val="20"/>
        </w:rPr>
      </w:pPr>
      <w:r w:rsidRPr="0086050B">
        <w:rPr>
          <w:rFonts w:asciiTheme="minorHAnsi" w:hAnsiTheme="minorHAnsi" w:cstheme="minorHAnsi"/>
          <w:i/>
          <w:sz w:val="20"/>
          <w:szCs w:val="20"/>
          <w:lang w:val="en-GB"/>
        </w:rPr>
        <w:t xml:space="preserve">Decisions must include a </w:t>
      </w:r>
      <w:r w:rsidRPr="0086050B">
        <w:rPr>
          <w:rFonts w:asciiTheme="minorHAnsi" w:hAnsiTheme="minorHAnsi" w:cstheme="minorHAnsi"/>
          <w:b/>
          <w:i/>
          <w:sz w:val="20"/>
          <w:szCs w:val="20"/>
          <w:lang w:val="en-GB"/>
        </w:rPr>
        <w:t xml:space="preserve">discussion on the proportionality </w:t>
      </w:r>
      <w:r w:rsidRPr="0086050B">
        <w:rPr>
          <w:rFonts w:asciiTheme="minorHAnsi" w:hAnsiTheme="minorHAnsi" w:cstheme="minorHAnsi"/>
          <w:i/>
          <w:sz w:val="20"/>
          <w:szCs w:val="20"/>
          <w:lang w:val="en-GB"/>
        </w:rPr>
        <w:t xml:space="preserve">of the remedy. These decisions should include, for any given problem, consideration of </w:t>
      </w:r>
      <w:r w:rsidRPr="0086050B">
        <w:rPr>
          <w:rFonts w:asciiTheme="minorHAnsi" w:hAnsiTheme="minorHAnsi" w:cstheme="minorHAnsi"/>
          <w:b/>
          <w:i/>
          <w:sz w:val="20"/>
          <w:szCs w:val="20"/>
          <w:lang w:val="en-GB"/>
        </w:rPr>
        <w:t>alternative remedies</w:t>
      </w:r>
      <w:r w:rsidRPr="0086050B">
        <w:rPr>
          <w:rFonts w:asciiTheme="minorHAnsi" w:hAnsiTheme="minorHAnsi" w:cstheme="minorHAnsi"/>
          <w:i/>
          <w:sz w:val="20"/>
          <w:szCs w:val="20"/>
          <w:lang w:val="en-GB"/>
        </w:rPr>
        <w:t xml:space="preserve"> where possible, so that theleast burdensome effective remedy can be selected. The decisions should also take into account the potential effect of the proposed remedies on related markets.</w:t>
      </w:r>
      <w:r w:rsidRPr="0086050B">
        <w:rPr>
          <w:rFonts w:asciiTheme="minorHAnsi" w:hAnsiTheme="minorHAnsi" w:cstheme="minorHAnsi"/>
          <w:i/>
          <w:sz w:val="20"/>
          <w:szCs w:val="20"/>
        </w:rPr>
        <w:t>“</w:t>
      </w:r>
    </w:p>
    <w:p w:rsidR="00104E80" w:rsidRDefault="00104E80" w:rsidP="00FA798E">
      <w:pPr>
        <w:pStyle w:val="FootnoteText"/>
      </w:pPr>
    </w:p>
  </w:footnote>
  <w:footnote w:id="2">
    <w:p w:rsidR="00104E80" w:rsidRPr="002766C5" w:rsidRDefault="00104E80" w:rsidP="00FA798E">
      <w:pPr>
        <w:pStyle w:val="Nextrow"/>
        <w:jc w:val="both"/>
        <w:rPr>
          <w:rFonts w:asciiTheme="minorHAnsi" w:hAnsiTheme="minorHAnsi" w:cstheme="minorHAnsi"/>
          <w:iCs/>
          <w:sz w:val="20"/>
          <w:szCs w:val="20"/>
          <w:lang w:val="en-US"/>
        </w:rPr>
      </w:pPr>
      <w:r w:rsidRPr="00A77455">
        <w:rPr>
          <w:rStyle w:val="FootnoteReference"/>
          <w:rFonts w:asciiTheme="minorHAnsi" w:hAnsiTheme="minorHAnsi" w:cstheme="minorHAnsi"/>
          <w:sz w:val="20"/>
          <w:szCs w:val="20"/>
          <w:lang w:val="en-US"/>
        </w:rPr>
        <w:footnoteRef/>
      </w:r>
      <w:r w:rsidRPr="002766C5">
        <w:rPr>
          <w:rFonts w:asciiTheme="minorHAnsi" w:hAnsiTheme="minorHAnsi" w:cstheme="minorHAnsi"/>
          <w:iCs/>
          <w:sz w:val="20"/>
          <w:szCs w:val="20"/>
          <w:lang w:val="en-US"/>
        </w:rPr>
        <w:t>Commission comments that:</w:t>
      </w:r>
      <w:r w:rsidRPr="002766C5">
        <w:rPr>
          <w:rFonts w:asciiTheme="minorHAnsi" w:hAnsiTheme="minorHAnsi" w:cstheme="minorHAnsi"/>
          <w:i/>
          <w:iCs/>
          <w:sz w:val="20"/>
          <w:szCs w:val="20"/>
          <w:lang w:val="en-US"/>
        </w:rPr>
        <w:t xml:space="preserve"> „the aim of the Regulatory Framework is </w:t>
      </w:r>
      <w:r w:rsidRPr="002766C5">
        <w:rPr>
          <w:rFonts w:asciiTheme="minorHAnsi" w:hAnsiTheme="minorHAnsi" w:cstheme="minorHAnsi"/>
          <w:b/>
          <w:i/>
          <w:iCs/>
          <w:sz w:val="20"/>
          <w:szCs w:val="20"/>
          <w:u w:val="single"/>
          <w:lang w:val="en-US"/>
        </w:rPr>
        <w:t>to reduce ex-ante specific rules progressively</w:t>
      </w:r>
      <w:r w:rsidRPr="002766C5">
        <w:rPr>
          <w:rFonts w:asciiTheme="minorHAnsi" w:hAnsiTheme="minorHAnsi" w:cstheme="minorHAnsi"/>
          <w:i/>
          <w:iCs/>
          <w:sz w:val="20"/>
          <w:szCs w:val="20"/>
          <w:lang w:val="en-US"/>
        </w:rPr>
        <w:t xml:space="preserve"> if competition in the markets develops and in particular to </w:t>
      </w:r>
      <w:r w:rsidRPr="002766C5">
        <w:rPr>
          <w:rFonts w:asciiTheme="minorHAnsi" w:hAnsiTheme="minorHAnsi" w:cstheme="minorHAnsi"/>
          <w:b/>
          <w:i/>
          <w:iCs/>
          <w:sz w:val="20"/>
          <w:szCs w:val="20"/>
          <w:u w:val="single"/>
          <w:lang w:val="en-US"/>
        </w:rPr>
        <w:t>concentrate regulatory intervention at the wholesale level, with retail regulation imposed as a last resort and after due consideration(...)“.</w:t>
      </w:r>
      <w:r w:rsidRPr="002766C5">
        <w:rPr>
          <w:rFonts w:asciiTheme="minorHAnsi" w:hAnsiTheme="minorHAnsi" w:cstheme="minorHAnsi"/>
          <w:iCs/>
          <w:sz w:val="20"/>
          <w:szCs w:val="20"/>
          <w:lang w:val="en-US"/>
        </w:rPr>
        <w:t>(</w:t>
      </w:r>
      <w:r w:rsidRPr="002766C5">
        <w:rPr>
          <w:rFonts w:asciiTheme="minorHAnsi" w:hAnsiTheme="minorHAnsi" w:cstheme="minorHAnsi"/>
          <w:iCs/>
          <w:sz w:val="20"/>
          <w:szCs w:val="20"/>
        </w:rPr>
        <w:t>Izvor: CullenInternational, iz komentara Europske komisije na analizu tržišta za telefonske usluge koje se pružaju na fiksnoj lokaciji za privatne i poslovne korisnike</w:t>
      </w:r>
      <w:r>
        <w:rPr>
          <w:rFonts w:asciiTheme="minorHAnsi" w:hAnsiTheme="minorHAnsi" w:cstheme="minorHAnsi"/>
          <w:iCs/>
          <w:sz w:val="20"/>
          <w:szCs w:val="20"/>
        </w:rPr>
        <w:t xml:space="preserve"> – Bugarska,</w:t>
      </w:r>
      <w:r w:rsidRPr="002766C5">
        <w:rPr>
          <w:rFonts w:asciiTheme="minorHAnsi" w:hAnsiTheme="minorHAnsi" w:cstheme="minorHAnsi"/>
          <w:iCs/>
          <w:sz w:val="20"/>
          <w:szCs w:val="20"/>
        </w:rPr>
        <w:t xml:space="preserve">  BG/2009/091</w:t>
      </w:r>
      <w:r w:rsidRPr="002766C5">
        <w:rPr>
          <w:rFonts w:asciiTheme="minorHAnsi" w:hAnsiTheme="minorHAnsi" w:cstheme="minorHAnsi"/>
          <w:iCs/>
          <w:sz w:val="20"/>
          <w:szCs w:val="20"/>
          <w:lang w:val="en-US"/>
        </w:rPr>
        <w:t>)</w:t>
      </w:r>
    </w:p>
    <w:p w:rsidR="00104E80" w:rsidRPr="00A77455" w:rsidRDefault="00104E80" w:rsidP="00FA798E">
      <w:pPr>
        <w:pStyle w:val="FootnoteText"/>
        <w:rPr>
          <w:lang w:val="en-US"/>
        </w:rPr>
      </w:pPr>
    </w:p>
  </w:footnote>
  <w:footnote w:id="3">
    <w:p w:rsidR="00104E80" w:rsidRDefault="00104E80" w:rsidP="00FA798E">
      <w:pPr>
        <w:pStyle w:val="FootnoteText"/>
        <w:jc w:val="both"/>
      </w:pPr>
      <w:r w:rsidRPr="00E83206">
        <w:rPr>
          <w:rStyle w:val="FootnoteReference"/>
        </w:rPr>
        <w:footnoteRef/>
      </w:r>
      <w:r w:rsidRPr="00E83206">
        <w:rPr>
          <w:rFonts w:asciiTheme="minorHAnsi" w:hAnsiTheme="minorHAnsi" w:cstheme="minorHAnsi"/>
          <w:i/>
          <w:lang w:val="en-GB"/>
        </w:rPr>
        <w:t xml:space="preserve"> (…) regulatory controls on retail services should only be imposed where national regulatory authorities consider that relevant wholesale measures or measures regarding carrier selection or pre-selection </w:t>
      </w:r>
      <w:r w:rsidRPr="00E83206">
        <w:rPr>
          <w:rFonts w:asciiTheme="minorHAnsi" w:hAnsiTheme="minorHAnsi" w:cstheme="minorHAnsi"/>
          <w:b/>
          <w:i/>
          <w:lang w:val="en-GB"/>
        </w:rPr>
        <w:t>would fail to achieve the objective of ensuring effective competition and public interest.</w:t>
      </w:r>
      <w:r w:rsidRPr="00E83206">
        <w:rPr>
          <w:rFonts w:asciiTheme="minorHAnsi" w:hAnsiTheme="minorHAnsi" w:cstheme="minorHAnsi"/>
          <w:i/>
          <w:lang w:val="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1009"/>
    <w:multiLevelType w:val="hybridMultilevel"/>
    <w:tmpl w:val="44CA650E"/>
    <w:lvl w:ilvl="0" w:tplc="3044FDA6">
      <w:start w:val="1"/>
      <w:numFmt w:val="lowerLetter"/>
      <w:lvlText w:val="%1)"/>
      <w:lvlJc w:val="left"/>
      <w:pPr>
        <w:ind w:left="1776" w:hanging="360"/>
      </w:pPr>
      <w:rPr>
        <w:rFonts w:hint="default"/>
        <w:i w:val="0"/>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
    <w:nsid w:val="063142BD"/>
    <w:multiLevelType w:val="hybridMultilevel"/>
    <w:tmpl w:val="138C3684"/>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CB05E9F"/>
    <w:multiLevelType w:val="hybridMultilevel"/>
    <w:tmpl w:val="2BA486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0A30118"/>
    <w:multiLevelType w:val="hybridMultilevel"/>
    <w:tmpl w:val="9C9ED964"/>
    <w:lvl w:ilvl="0" w:tplc="88CEB5E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0B34777"/>
    <w:multiLevelType w:val="hybridMultilevel"/>
    <w:tmpl w:val="806E8F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1D55674"/>
    <w:multiLevelType w:val="hybridMultilevel"/>
    <w:tmpl w:val="28C8E812"/>
    <w:lvl w:ilvl="0" w:tplc="7326D320">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65319AD"/>
    <w:multiLevelType w:val="hybridMultilevel"/>
    <w:tmpl w:val="0A14EE50"/>
    <w:lvl w:ilvl="0" w:tplc="638C7AD8">
      <w:start w:val="1"/>
      <w:numFmt w:val="decimal"/>
      <w:lvlText w:val="%1.)"/>
      <w:lvlJc w:val="left"/>
      <w:pPr>
        <w:ind w:left="1440" w:hanging="360"/>
      </w:pPr>
      <w:rPr>
        <w:rFonts w:hint="default"/>
      </w:rPr>
    </w:lvl>
    <w:lvl w:ilvl="1" w:tplc="041A0003">
      <w:start w:val="1"/>
      <w:numFmt w:val="bullet"/>
      <w:lvlText w:val="o"/>
      <w:lvlJc w:val="left"/>
      <w:pPr>
        <w:ind w:left="2160" w:hanging="360"/>
      </w:pPr>
      <w:rPr>
        <w:rFonts w:ascii="Courier New" w:hAnsi="Courier New" w:cs="Courier New" w:hint="default"/>
      </w:rPr>
    </w:lvl>
    <w:lvl w:ilvl="2" w:tplc="3398B44E">
      <w:start w:val="3"/>
      <w:numFmt w:val="upperRoman"/>
      <w:lvlText w:val="%3)"/>
      <w:lvlJc w:val="left"/>
      <w:pPr>
        <w:ind w:left="3420" w:hanging="720"/>
      </w:pPr>
      <w:rPr>
        <w:rFonts w:hint="default"/>
      </w:r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
    <w:nsid w:val="21724873"/>
    <w:multiLevelType w:val="hybridMultilevel"/>
    <w:tmpl w:val="71401F6A"/>
    <w:lvl w:ilvl="0" w:tplc="EE828450">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nsid w:val="373410F0"/>
    <w:multiLevelType w:val="hybridMultilevel"/>
    <w:tmpl w:val="5D283E72"/>
    <w:lvl w:ilvl="0" w:tplc="EF320116">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3B254B28"/>
    <w:multiLevelType w:val="hybridMultilevel"/>
    <w:tmpl w:val="09AE99CA"/>
    <w:lvl w:ilvl="0" w:tplc="5A92FE78">
      <w:start w:val="1"/>
      <w:numFmt w:val="decimal"/>
      <w:lvlText w:val="%1.)"/>
      <w:lvlJc w:val="left"/>
      <w:pPr>
        <w:ind w:left="1776" w:hanging="360"/>
      </w:pPr>
      <w:rPr>
        <w:rFonts w:hint="default"/>
      </w:rPr>
    </w:lvl>
    <w:lvl w:ilvl="1" w:tplc="041A0003">
      <w:start w:val="1"/>
      <w:numFmt w:val="bullet"/>
      <w:lvlText w:val="o"/>
      <w:lvlJc w:val="left"/>
      <w:pPr>
        <w:ind w:left="2496" w:hanging="360"/>
      </w:pPr>
      <w:rPr>
        <w:rFonts w:ascii="Courier New" w:hAnsi="Courier New" w:cs="Courier New" w:hint="default"/>
      </w:r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0">
    <w:nsid w:val="45035321"/>
    <w:multiLevelType w:val="hybridMultilevel"/>
    <w:tmpl w:val="FC82B3A6"/>
    <w:lvl w:ilvl="0" w:tplc="6F96350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6951048"/>
    <w:multiLevelType w:val="hybridMultilevel"/>
    <w:tmpl w:val="1A663986"/>
    <w:lvl w:ilvl="0" w:tplc="A8EE4478">
      <w:start w:val="5"/>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4864664A"/>
    <w:multiLevelType w:val="hybridMultilevel"/>
    <w:tmpl w:val="58FC1FC2"/>
    <w:lvl w:ilvl="0" w:tplc="EF320116">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504E0BF8"/>
    <w:multiLevelType w:val="hybridMultilevel"/>
    <w:tmpl w:val="58FC1FC2"/>
    <w:lvl w:ilvl="0" w:tplc="EF320116">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53617962"/>
    <w:multiLevelType w:val="hybridMultilevel"/>
    <w:tmpl w:val="83106C5A"/>
    <w:lvl w:ilvl="0" w:tplc="2CDEA92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5AF770A4"/>
    <w:multiLevelType w:val="hybridMultilevel"/>
    <w:tmpl w:val="523AEF08"/>
    <w:lvl w:ilvl="0" w:tplc="CCA09D0E">
      <w:start w:val="1"/>
      <w:numFmt w:val="upperRoman"/>
      <w:lvlText w:val="%1)"/>
      <w:lvlJc w:val="left"/>
      <w:pPr>
        <w:ind w:left="1080" w:hanging="720"/>
      </w:pPr>
      <w:rPr>
        <w:rFonts w:hint="default"/>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5D583ED8"/>
    <w:multiLevelType w:val="hybridMultilevel"/>
    <w:tmpl w:val="3CD62A4C"/>
    <w:lvl w:ilvl="0" w:tplc="AE86E7CC">
      <w:start w:val="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65F95171"/>
    <w:multiLevelType w:val="hybridMultilevel"/>
    <w:tmpl w:val="1696B8CA"/>
    <w:lvl w:ilvl="0" w:tplc="FE58299A">
      <w:start w:val="1"/>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664365CC"/>
    <w:multiLevelType w:val="hybridMultilevel"/>
    <w:tmpl w:val="BE2873C4"/>
    <w:lvl w:ilvl="0" w:tplc="0A14FC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6EB741BF"/>
    <w:multiLevelType w:val="hybridMultilevel"/>
    <w:tmpl w:val="D94260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7227117E"/>
    <w:multiLevelType w:val="hybridMultilevel"/>
    <w:tmpl w:val="8BDE5624"/>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16"/>
  </w:num>
  <w:num w:numId="3">
    <w:abstractNumId w:val="5"/>
  </w:num>
  <w:num w:numId="4">
    <w:abstractNumId w:val="15"/>
  </w:num>
  <w:num w:numId="5">
    <w:abstractNumId w:val="14"/>
  </w:num>
  <w:num w:numId="6">
    <w:abstractNumId w:val="7"/>
  </w:num>
  <w:num w:numId="7">
    <w:abstractNumId w:val="3"/>
  </w:num>
  <w:num w:numId="8">
    <w:abstractNumId w:val="18"/>
  </w:num>
  <w:num w:numId="9">
    <w:abstractNumId w:val="11"/>
  </w:num>
  <w:num w:numId="10">
    <w:abstractNumId w:val="4"/>
  </w:num>
  <w:num w:numId="11">
    <w:abstractNumId w:val="17"/>
  </w:num>
  <w:num w:numId="12">
    <w:abstractNumId w:val="9"/>
  </w:num>
  <w:num w:numId="13">
    <w:abstractNumId w:val="6"/>
  </w:num>
  <w:num w:numId="14">
    <w:abstractNumId w:val="13"/>
  </w:num>
  <w:num w:numId="15">
    <w:abstractNumId w:val="1"/>
  </w:num>
  <w:num w:numId="16">
    <w:abstractNumId w:val="8"/>
  </w:num>
  <w:num w:numId="17">
    <w:abstractNumId w:val="20"/>
  </w:num>
  <w:num w:numId="18">
    <w:abstractNumId w:val="12"/>
  </w:num>
  <w:num w:numId="19">
    <w:abstractNumId w:val="0"/>
  </w:num>
  <w:num w:numId="20">
    <w:abstractNumId w:val="1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4C7"/>
    <w:rsid w:val="000055A8"/>
    <w:rsid w:val="0002000E"/>
    <w:rsid w:val="000301D1"/>
    <w:rsid w:val="000506AD"/>
    <w:rsid w:val="000515A4"/>
    <w:rsid w:val="000578A4"/>
    <w:rsid w:val="000608C9"/>
    <w:rsid w:val="000616DD"/>
    <w:rsid w:val="00081376"/>
    <w:rsid w:val="00087575"/>
    <w:rsid w:val="000A7CCB"/>
    <w:rsid w:val="000B28F8"/>
    <w:rsid w:val="00104E80"/>
    <w:rsid w:val="00116547"/>
    <w:rsid w:val="001469A6"/>
    <w:rsid w:val="00147018"/>
    <w:rsid w:val="001524C6"/>
    <w:rsid w:val="0015380C"/>
    <w:rsid w:val="00163A9D"/>
    <w:rsid w:val="00172296"/>
    <w:rsid w:val="00177767"/>
    <w:rsid w:val="001843BB"/>
    <w:rsid w:val="001D136A"/>
    <w:rsid w:val="001E10F4"/>
    <w:rsid w:val="001E56DF"/>
    <w:rsid w:val="001F53DC"/>
    <w:rsid w:val="0023241A"/>
    <w:rsid w:val="00257D50"/>
    <w:rsid w:val="00260B03"/>
    <w:rsid w:val="0026258B"/>
    <w:rsid w:val="002766C5"/>
    <w:rsid w:val="00295F7F"/>
    <w:rsid w:val="002B4BF4"/>
    <w:rsid w:val="002F7E01"/>
    <w:rsid w:val="00313CAB"/>
    <w:rsid w:val="00335247"/>
    <w:rsid w:val="0034381C"/>
    <w:rsid w:val="00353780"/>
    <w:rsid w:val="003A5906"/>
    <w:rsid w:val="003D4EDA"/>
    <w:rsid w:val="003F49D9"/>
    <w:rsid w:val="004327B0"/>
    <w:rsid w:val="00463949"/>
    <w:rsid w:val="00476D4A"/>
    <w:rsid w:val="004A2ABE"/>
    <w:rsid w:val="004C4941"/>
    <w:rsid w:val="004F255B"/>
    <w:rsid w:val="005209E1"/>
    <w:rsid w:val="00527A15"/>
    <w:rsid w:val="00531F25"/>
    <w:rsid w:val="00533853"/>
    <w:rsid w:val="005343FC"/>
    <w:rsid w:val="0056437E"/>
    <w:rsid w:val="00565FFF"/>
    <w:rsid w:val="005774D5"/>
    <w:rsid w:val="005856B0"/>
    <w:rsid w:val="00587641"/>
    <w:rsid w:val="00591471"/>
    <w:rsid w:val="00592241"/>
    <w:rsid w:val="00593CC3"/>
    <w:rsid w:val="005C5C87"/>
    <w:rsid w:val="005E1D1E"/>
    <w:rsid w:val="005E2F63"/>
    <w:rsid w:val="006007AD"/>
    <w:rsid w:val="006150FD"/>
    <w:rsid w:val="006349AC"/>
    <w:rsid w:val="006368EB"/>
    <w:rsid w:val="00644609"/>
    <w:rsid w:val="006675BA"/>
    <w:rsid w:val="00681ECC"/>
    <w:rsid w:val="006C1C4A"/>
    <w:rsid w:val="006E05AC"/>
    <w:rsid w:val="006E1C0D"/>
    <w:rsid w:val="00731E78"/>
    <w:rsid w:val="00733D05"/>
    <w:rsid w:val="00740A7E"/>
    <w:rsid w:val="00750DE0"/>
    <w:rsid w:val="00790EA2"/>
    <w:rsid w:val="0079738D"/>
    <w:rsid w:val="007A3533"/>
    <w:rsid w:val="007B09E2"/>
    <w:rsid w:val="007C1CE0"/>
    <w:rsid w:val="007C65A1"/>
    <w:rsid w:val="007E2C2D"/>
    <w:rsid w:val="007E502A"/>
    <w:rsid w:val="007F6813"/>
    <w:rsid w:val="008077FB"/>
    <w:rsid w:val="008150EC"/>
    <w:rsid w:val="0086050B"/>
    <w:rsid w:val="00880B62"/>
    <w:rsid w:val="008948D2"/>
    <w:rsid w:val="008A024A"/>
    <w:rsid w:val="008A15D5"/>
    <w:rsid w:val="008A3D60"/>
    <w:rsid w:val="008D0DCD"/>
    <w:rsid w:val="008E3E24"/>
    <w:rsid w:val="008E7D4D"/>
    <w:rsid w:val="008F301E"/>
    <w:rsid w:val="00915564"/>
    <w:rsid w:val="00916ED5"/>
    <w:rsid w:val="00935E5E"/>
    <w:rsid w:val="009930BD"/>
    <w:rsid w:val="009C2173"/>
    <w:rsid w:val="009D0686"/>
    <w:rsid w:val="009D1D18"/>
    <w:rsid w:val="009E0488"/>
    <w:rsid w:val="009F71A7"/>
    <w:rsid w:val="00A34070"/>
    <w:rsid w:val="00A477BA"/>
    <w:rsid w:val="00A50D9F"/>
    <w:rsid w:val="00A520C9"/>
    <w:rsid w:val="00A64F74"/>
    <w:rsid w:val="00A77455"/>
    <w:rsid w:val="00A7784F"/>
    <w:rsid w:val="00A80447"/>
    <w:rsid w:val="00A91BDB"/>
    <w:rsid w:val="00AA07E5"/>
    <w:rsid w:val="00AA451E"/>
    <w:rsid w:val="00AB6035"/>
    <w:rsid w:val="00AB7AEE"/>
    <w:rsid w:val="00AC44C7"/>
    <w:rsid w:val="00AF430E"/>
    <w:rsid w:val="00B017EF"/>
    <w:rsid w:val="00B307E5"/>
    <w:rsid w:val="00B31A28"/>
    <w:rsid w:val="00B355B5"/>
    <w:rsid w:val="00B46D25"/>
    <w:rsid w:val="00B56DFB"/>
    <w:rsid w:val="00B8523E"/>
    <w:rsid w:val="00B91B47"/>
    <w:rsid w:val="00B9561B"/>
    <w:rsid w:val="00BB341A"/>
    <w:rsid w:val="00BC7AAC"/>
    <w:rsid w:val="00BE526A"/>
    <w:rsid w:val="00BF2BF3"/>
    <w:rsid w:val="00C340A9"/>
    <w:rsid w:val="00C342DF"/>
    <w:rsid w:val="00C45028"/>
    <w:rsid w:val="00C73877"/>
    <w:rsid w:val="00C97F36"/>
    <w:rsid w:val="00CA5FC9"/>
    <w:rsid w:val="00CC008D"/>
    <w:rsid w:val="00CD1343"/>
    <w:rsid w:val="00CF2A8D"/>
    <w:rsid w:val="00D06EC1"/>
    <w:rsid w:val="00D07A98"/>
    <w:rsid w:val="00D159F8"/>
    <w:rsid w:val="00D2692B"/>
    <w:rsid w:val="00D62472"/>
    <w:rsid w:val="00D65598"/>
    <w:rsid w:val="00D65E95"/>
    <w:rsid w:val="00D6641D"/>
    <w:rsid w:val="00D6712C"/>
    <w:rsid w:val="00D75755"/>
    <w:rsid w:val="00DD7484"/>
    <w:rsid w:val="00E36027"/>
    <w:rsid w:val="00E50557"/>
    <w:rsid w:val="00E601F7"/>
    <w:rsid w:val="00E63027"/>
    <w:rsid w:val="00E647F8"/>
    <w:rsid w:val="00E73874"/>
    <w:rsid w:val="00E83206"/>
    <w:rsid w:val="00EA0EA4"/>
    <w:rsid w:val="00EB4BF6"/>
    <w:rsid w:val="00EB51C1"/>
    <w:rsid w:val="00F05754"/>
    <w:rsid w:val="00F15789"/>
    <w:rsid w:val="00F201D5"/>
    <w:rsid w:val="00F3105E"/>
    <w:rsid w:val="00F372FC"/>
    <w:rsid w:val="00F3763E"/>
    <w:rsid w:val="00F46B26"/>
    <w:rsid w:val="00F54FA3"/>
    <w:rsid w:val="00F56FB2"/>
    <w:rsid w:val="00F65904"/>
    <w:rsid w:val="00F736EB"/>
    <w:rsid w:val="00F73A79"/>
    <w:rsid w:val="00F76B38"/>
    <w:rsid w:val="00F86CB7"/>
    <w:rsid w:val="00FA01BA"/>
    <w:rsid w:val="00FA256B"/>
    <w:rsid w:val="00FA798E"/>
    <w:rsid w:val="00FB3932"/>
    <w:rsid w:val="00FC7A8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r-H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DE0"/>
    <w:pPr>
      <w:spacing w:after="200"/>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381C"/>
    <w:pPr>
      <w:spacing w:line="240" w:lineRule="auto"/>
    </w:pPr>
    <w:rPr>
      <w:rFonts w:ascii="Arial" w:hAnsi="Arial"/>
    </w:rPr>
  </w:style>
  <w:style w:type="paragraph" w:styleId="ListParagraph">
    <w:name w:val="List Paragraph"/>
    <w:basedOn w:val="Normal"/>
    <w:uiPriority w:val="34"/>
    <w:qFormat/>
    <w:rsid w:val="0034381C"/>
    <w:pPr>
      <w:ind w:left="720"/>
      <w:contextualSpacing/>
    </w:pPr>
  </w:style>
  <w:style w:type="paragraph" w:styleId="Header">
    <w:name w:val="header"/>
    <w:basedOn w:val="Normal"/>
    <w:link w:val="HeaderChar"/>
    <w:uiPriority w:val="99"/>
    <w:rsid w:val="00D6641D"/>
    <w:pPr>
      <w:tabs>
        <w:tab w:val="center" w:pos="4536"/>
        <w:tab w:val="right" w:pos="9072"/>
      </w:tabs>
      <w:spacing w:after="0"/>
      <w:ind w:left="840" w:right="-360"/>
    </w:pPr>
    <w:rPr>
      <w:rFonts w:ascii="Times New Roman" w:eastAsia="Times New Roman" w:hAnsi="Times New Roman"/>
      <w:sz w:val="20"/>
      <w:szCs w:val="20"/>
    </w:rPr>
  </w:style>
  <w:style w:type="character" w:customStyle="1" w:styleId="HeaderChar">
    <w:name w:val="Header Char"/>
    <w:basedOn w:val="DefaultParagraphFont"/>
    <w:link w:val="Header"/>
    <w:uiPriority w:val="99"/>
    <w:rsid w:val="00D6641D"/>
    <w:rPr>
      <w:rFonts w:eastAsia="Times New Roman"/>
      <w:sz w:val="20"/>
      <w:szCs w:val="20"/>
    </w:rPr>
  </w:style>
  <w:style w:type="character" w:styleId="Hyperlink">
    <w:name w:val="Hyperlink"/>
    <w:basedOn w:val="DefaultParagraphFont"/>
    <w:uiPriority w:val="99"/>
    <w:unhideWhenUsed/>
    <w:rsid w:val="00E647F8"/>
    <w:rPr>
      <w:color w:val="0000FF" w:themeColor="hyperlink"/>
      <w:u w:val="single"/>
    </w:rPr>
  </w:style>
  <w:style w:type="character" w:styleId="FollowedHyperlink">
    <w:name w:val="FollowedHyperlink"/>
    <w:basedOn w:val="DefaultParagraphFont"/>
    <w:uiPriority w:val="99"/>
    <w:semiHidden/>
    <w:unhideWhenUsed/>
    <w:rsid w:val="00E647F8"/>
    <w:rPr>
      <w:color w:val="800080" w:themeColor="followedHyperlink"/>
      <w:u w:val="single"/>
    </w:rPr>
  </w:style>
  <w:style w:type="paragraph" w:styleId="Footer">
    <w:name w:val="footer"/>
    <w:basedOn w:val="Normal"/>
    <w:link w:val="FooterChar"/>
    <w:uiPriority w:val="99"/>
    <w:unhideWhenUsed/>
    <w:rsid w:val="00476D4A"/>
    <w:pPr>
      <w:tabs>
        <w:tab w:val="center" w:pos="4536"/>
        <w:tab w:val="right" w:pos="9072"/>
      </w:tabs>
      <w:spacing w:after="0"/>
    </w:pPr>
  </w:style>
  <w:style w:type="character" w:customStyle="1" w:styleId="FooterChar">
    <w:name w:val="Footer Char"/>
    <w:basedOn w:val="DefaultParagraphFont"/>
    <w:link w:val="Footer"/>
    <w:uiPriority w:val="99"/>
    <w:rsid w:val="00476D4A"/>
    <w:rPr>
      <w:rFonts w:ascii="Arial" w:hAnsi="Arial"/>
    </w:rPr>
  </w:style>
  <w:style w:type="character" w:styleId="CommentReference">
    <w:name w:val="annotation reference"/>
    <w:basedOn w:val="DefaultParagraphFont"/>
    <w:uiPriority w:val="99"/>
    <w:semiHidden/>
    <w:unhideWhenUsed/>
    <w:rsid w:val="00565FFF"/>
    <w:rPr>
      <w:sz w:val="16"/>
      <w:szCs w:val="16"/>
    </w:rPr>
  </w:style>
  <w:style w:type="paragraph" w:styleId="CommentText">
    <w:name w:val="annotation text"/>
    <w:basedOn w:val="Normal"/>
    <w:link w:val="CommentTextChar"/>
    <w:uiPriority w:val="99"/>
    <w:semiHidden/>
    <w:unhideWhenUsed/>
    <w:rsid w:val="00565FFF"/>
    <w:rPr>
      <w:sz w:val="20"/>
      <w:szCs w:val="20"/>
    </w:rPr>
  </w:style>
  <w:style w:type="character" w:customStyle="1" w:styleId="CommentTextChar">
    <w:name w:val="Comment Text Char"/>
    <w:basedOn w:val="DefaultParagraphFont"/>
    <w:link w:val="CommentText"/>
    <w:uiPriority w:val="99"/>
    <w:semiHidden/>
    <w:rsid w:val="00565FF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65FFF"/>
    <w:rPr>
      <w:b/>
      <w:bCs/>
    </w:rPr>
  </w:style>
  <w:style w:type="character" w:customStyle="1" w:styleId="CommentSubjectChar">
    <w:name w:val="Comment Subject Char"/>
    <w:basedOn w:val="CommentTextChar"/>
    <w:link w:val="CommentSubject"/>
    <w:uiPriority w:val="99"/>
    <w:semiHidden/>
    <w:rsid w:val="00565FFF"/>
    <w:rPr>
      <w:rFonts w:ascii="Arial" w:hAnsi="Arial"/>
      <w:b/>
      <w:bCs/>
      <w:sz w:val="20"/>
      <w:szCs w:val="20"/>
    </w:rPr>
  </w:style>
  <w:style w:type="paragraph" w:styleId="BalloonText">
    <w:name w:val="Balloon Text"/>
    <w:basedOn w:val="Normal"/>
    <w:link w:val="BalloonTextChar"/>
    <w:uiPriority w:val="99"/>
    <w:semiHidden/>
    <w:unhideWhenUsed/>
    <w:rsid w:val="00565FF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FFF"/>
    <w:rPr>
      <w:rFonts w:ascii="Tahoma" w:hAnsi="Tahoma" w:cs="Tahoma"/>
      <w:sz w:val="16"/>
      <w:szCs w:val="16"/>
    </w:rPr>
  </w:style>
  <w:style w:type="paragraph" w:styleId="FootnoteText">
    <w:name w:val="footnote text"/>
    <w:basedOn w:val="Normal"/>
    <w:link w:val="FootnoteTextChar"/>
    <w:uiPriority w:val="99"/>
    <w:semiHidden/>
    <w:unhideWhenUsed/>
    <w:rsid w:val="00CA5FC9"/>
    <w:pPr>
      <w:spacing w:after="0" w:line="240" w:lineRule="auto"/>
    </w:pPr>
    <w:rPr>
      <w:rFonts w:ascii="Arial" w:hAnsi="Arial" w:cs="Times New Roman"/>
      <w:sz w:val="20"/>
      <w:szCs w:val="20"/>
    </w:rPr>
  </w:style>
  <w:style w:type="character" w:customStyle="1" w:styleId="FootnoteTextChar">
    <w:name w:val="Footnote Text Char"/>
    <w:basedOn w:val="DefaultParagraphFont"/>
    <w:link w:val="FootnoteText"/>
    <w:uiPriority w:val="99"/>
    <w:semiHidden/>
    <w:rsid w:val="00CA5FC9"/>
    <w:rPr>
      <w:rFonts w:ascii="Arial" w:hAnsi="Arial"/>
      <w:sz w:val="20"/>
      <w:szCs w:val="20"/>
    </w:rPr>
  </w:style>
  <w:style w:type="character" w:styleId="FootnoteReference">
    <w:name w:val="footnote reference"/>
    <w:basedOn w:val="DefaultParagraphFont"/>
    <w:uiPriority w:val="99"/>
    <w:semiHidden/>
    <w:unhideWhenUsed/>
    <w:rsid w:val="00CA5FC9"/>
    <w:rPr>
      <w:vertAlign w:val="superscript"/>
    </w:rPr>
  </w:style>
  <w:style w:type="character" w:customStyle="1" w:styleId="NextrowChar">
    <w:name w:val="Nextrow Char"/>
    <w:basedOn w:val="DefaultParagraphFont"/>
    <w:link w:val="Nextrow"/>
    <w:locked/>
    <w:rsid w:val="00CA5FC9"/>
  </w:style>
  <w:style w:type="paragraph" w:customStyle="1" w:styleId="Nextrow">
    <w:name w:val="Nextrow"/>
    <w:basedOn w:val="Normal"/>
    <w:link w:val="NextrowChar"/>
    <w:rsid w:val="00CA5FC9"/>
    <w:pPr>
      <w:spacing w:before="40" w:after="40"/>
    </w:pPr>
    <w:rPr>
      <w:rFonts w:ascii="Times New Roman" w:hAnsi="Times New Roman"/>
    </w:rPr>
  </w:style>
  <w:style w:type="paragraph" w:styleId="Title">
    <w:name w:val="Title"/>
    <w:basedOn w:val="Normal"/>
    <w:next w:val="Normal"/>
    <w:link w:val="TitleChar"/>
    <w:uiPriority w:val="10"/>
    <w:qFormat/>
    <w:rsid w:val="00B46D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46D2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r-H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DE0"/>
    <w:pPr>
      <w:spacing w:after="200"/>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381C"/>
    <w:pPr>
      <w:spacing w:line="240" w:lineRule="auto"/>
    </w:pPr>
    <w:rPr>
      <w:rFonts w:ascii="Arial" w:hAnsi="Arial"/>
    </w:rPr>
  </w:style>
  <w:style w:type="paragraph" w:styleId="ListParagraph">
    <w:name w:val="List Paragraph"/>
    <w:basedOn w:val="Normal"/>
    <w:uiPriority w:val="34"/>
    <w:qFormat/>
    <w:rsid w:val="0034381C"/>
    <w:pPr>
      <w:ind w:left="720"/>
      <w:contextualSpacing/>
    </w:pPr>
  </w:style>
  <w:style w:type="paragraph" w:styleId="Header">
    <w:name w:val="header"/>
    <w:basedOn w:val="Normal"/>
    <w:link w:val="HeaderChar"/>
    <w:uiPriority w:val="99"/>
    <w:rsid w:val="00D6641D"/>
    <w:pPr>
      <w:tabs>
        <w:tab w:val="center" w:pos="4536"/>
        <w:tab w:val="right" w:pos="9072"/>
      </w:tabs>
      <w:spacing w:after="0"/>
      <w:ind w:left="840" w:right="-360"/>
    </w:pPr>
    <w:rPr>
      <w:rFonts w:ascii="Times New Roman" w:eastAsia="Times New Roman" w:hAnsi="Times New Roman"/>
      <w:sz w:val="20"/>
      <w:szCs w:val="20"/>
    </w:rPr>
  </w:style>
  <w:style w:type="character" w:customStyle="1" w:styleId="HeaderChar">
    <w:name w:val="Header Char"/>
    <w:basedOn w:val="DefaultParagraphFont"/>
    <w:link w:val="Header"/>
    <w:uiPriority w:val="99"/>
    <w:rsid w:val="00D6641D"/>
    <w:rPr>
      <w:rFonts w:eastAsia="Times New Roman"/>
      <w:sz w:val="20"/>
      <w:szCs w:val="20"/>
    </w:rPr>
  </w:style>
  <w:style w:type="character" w:styleId="Hyperlink">
    <w:name w:val="Hyperlink"/>
    <w:basedOn w:val="DefaultParagraphFont"/>
    <w:uiPriority w:val="99"/>
    <w:unhideWhenUsed/>
    <w:rsid w:val="00E647F8"/>
    <w:rPr>
      <w:color w:val="0000FF" w:themeColor="hyperlink"/>
      <w:u w:val="single"/>
    </w:rPr>
  </w:style>
  <w:style w:type="character" w:styleId="FollowedHyperlink">
    <w:name w:val="FollowedHyperlink"/>
    <w:basedOn w:val="DefaultParagraphFont"/>
    <w:uiPriority w:val="99"/>
    <w:semiHidden/>
    <w:unhideWhenUsed/>
    <w:rsid w:val="00E647F8"/>
    <w:rPr>
      <w:color w:val="800080" w:themeColor="followedHyperlink"/>
      <w:u w:val="single"/>
    </w:rPr>
  </w:style>
  <w:style w:type="paragraph" w:styleId="Footer">
    <w:name w:val="footer"/>
    <w:basedOn w:val="Normal"/>
    <w:link w:val="FooterChar"/>
    <w:uiPriority w:val="99"/>
    <w:unhideWhenUsed/>
    <w:rsid w:val="00476D4A"/>
    <w:pPr>
      <w:tabs>
        <w:tab w:val="center" w:pos="4536"/>
        <w:tab w:val="right" w:pos="9072"/>
      </w:tabs>
      <w:spacing w:after="0"/>
    </w:pPr>
  </w:style>
  <w:style w:type="character" w:customStyle="1" w:styleId="FooterChar">
    <w:name w:val="Footer Char"/>
    <w:basedOn w:val="DefaultParagraphFont"/>
    <w:link w:val="Footer"/>
    <w:uiPriority w:val="99"/>
    <w:rsid w:val="00476D4A"/>
    <w:rPr>
      <w:rFonts w:ascii="Arial" w:hAnsi="Arial"/>
    </w:rPr>
  </w:style>
  <w:style w:type="character" w:styleId="CommentReference">
    <w:name w:val="annotation reference"/>
    <w:basedOn w:val="DefaultParagraphFont"/>
    <w:uiPriority w:val="99"/>
    <w:semiHidden/>
    <w:unhideWhenUsed/>
    <w:rsid w:val="00565FFF"/>
    <w:rPr>
      <w:sz w:val="16"/>
      <w:szCs w:val="16"/>
    </w:rPr>
  </w:style>
  <w:style w:type="paragraph" w:styleId="CommentText">
    <w:name w:val="annotation text"/>
    <w:basedOn w:val="Normal"/>
    <w:link w:val="CommentTextChar"/>
    <w:uiPriority w:val="99"/>
    <w:semiHidden/>
    <w:unhideWhenUsed/>
    <w:rsid w:val="00565FFF"/>
    <w:rPr>
      <w:sz w:val="20"/>
      <w:szCs w:val="20"/>
    </w:rPr>
  </w:style>
  <w:style w:type="character" w:customStyle="1" w:styleId="CommentTextChar">
    <w:name w:val="Comment Text Char"/>
    <w:basedOn w:val="DefaultParagraphFont"/>
    <w:link w:val="CommentText"/>
    <w:uiPriority w:val="99"/>
    <w:semiHidden/>
    <w:rsid w:val="00565FF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65FFF"/>
    <w:rPr>
      <w:b/>
      <w:bCs/>
    </w:rPr>
  </w:style>
  <w:style w:type="character" w:customStyle="1" w:styleId="CommentSubjectChar">
    <w:name w:val="Comment Subject Char"/>
    <w:basedOn w:val="CommentTextChar"/>
    <w:link w:val="CommentSubject"/>
    <w:uiPriority w:val="99"/>
    <w:semiHidden/>
    <w:rsid w:val="00565FFF"/>
    <w:rPr>
      <w:rFonts w:ascii="Arial" w:hAnsi="Arial"/>
      <w:b/>
      <w:bCs/>
      <w:sz w:val="20"/>
      <w:szCs w:val="20"/>
    </w:rPr>
  </w:style>
  <w:style w:type="paragraph" w:styleId="BalloonText">
    <w:name w:val="Balloon Text"/>
    <w:basedOn w:val="Normal"/>
    <w:link w:val="BalloonTextChar"/>
    <w:uiPriority w:val="99"/>
    <w:semiHidden/>
    <w:unhideWhenUsed/>
    <w:rsid w:val="00565FF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FFF"/>
    <w:rPr>
      <w:rFonts w:ascii="Tahoma" w:hAnsi="Tahoma" w:cs="Tahoma"/>
      <w:sz w:val="16"/>
      <w:szCs w:val="16"/>
    </w:rPr>
  </w:style>
  <w:style w:type="paragraph" w:styleId="FootnoteText">
    <w:name w:val="footnote text"/>
    <w:basedOn w:val="Normal"/>
    <w:link w:val="FootnoteTextChar"/>
    <w:uiPriority w:val="99"/>
    <w:semiHidden/>
    <w:unhideWhenUsed/>
    <w:rsid w:val="00CA5FC9"/>
    <w:pPr>
      <w:spacing w:after="0" w:line="240" w:lineRule="auto"/>
    </w:pPr>
    <w:rPr>
      <w:rFonts w:ascii="Arial" w:hAnsi="Arial" w:cs="Times New Roman"/>
      <w:sz w:val="20"/>
      <w:szCs w:val="20"/>
    </w:rPr>
  </w:style>
  <w:style w:type="character" w:customStyle="1" w:styleId="FootnoteTextChar">
    <w:name w:val="Footnote Text Char"/>
    <w:basedOn w:val="DefaultParagraphFont"/>
    <w:link w:val="FootnoteText"/>
    <w:uiPriority w:val="99"/>
    <w:semiHidden/>
    <w:rsid w:val="00CA5FC9"/>
    <w:rPr>
      <w:rFonts w:ascii="Arial" w:hAnsi="Arial"/>
      <w:sz w:val="20"/>
      <w:szCs w:val="20"/>
    </w:rPr>
  </w:style>
  <w:style w:type="character" w:styleId="FootnoteReference">
    <w:name w:val="footnote reference"/>
    <w:basedOn w:val="DefaultParagraphFont"/>
    <w:uiPriority w:val="99"/>
    <w:semiHidden/>
    <w:unhideWhenUsed/>
    <w:rsid w:val="00CA5FC9"/>
    <w:rPr>
      <w:vertAlign w:val="superscript"/>
    </w:rPr>
  </w:style>
  <w:style w:type="character" w:customStyle="1" w:styleId="NextrowChar">
    <w:name w:val="Nextrow Char"/>
    <w:basedOn w:val="DefaultParagraphFont"/>
    <w:link w:val="Nextrow"/>
    <w:locked/>
    <w:rsid w:val="00CA5FC9"/>
  </w:style>
  <w:style w:type="paragraph" w:customStyle="1" w:styleId="Nextrow">
    <w:name w:val="Nextrow"/>
    <w:basedOn w:val="Normal"/>
    <w:link w:val="NextrowChar"/>
    <w:rsid w:val="00CA5FC9"/>
    <w:pPr>
      <w:spacing w:before="40" w:after="40"/>
    </w:pPr>
    <w:rPr>
      <w:rFonts w:ascii="Times New Roman" w:hAnsi="Times New Roman"/>
    </w:rPr>
  </w:style>
  <w:style w:type="paragraph" w:styleId="Title">
    <w:name w:val="Title"/>
    <w:basedOn w:val="Normal"/>
    <w:next w:val="Normal"/>
    <w:link w:val="TitleChar"/>
    <w:uiPriority w:val="10"/>
    <w:qFormat/>
    <w:rsid w:val="00B46D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46D2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7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36F6A-026F-4789-A29F-DE61FD466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2722</Words>
  <Characters>15517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Jovic</dc:creator>
  <cp:lastModifiedBy>stanici</cp:lastModifiedBy>
  <cp:revision>2</cp:revision>
  <cp:lastPrinted>2011-06-13T08:33:00Z</cp:lastPrinted>
  <dcterms:created xsi:type="dcterms:W3CDTF">2011-06-16T09:35:00Z</dcterms:created>
  <dcterms:modified xsi:type="dcterms:W3CDTF">2011-06-16T09:35:00Z</dcterms:modified>
</cp:coreProperties>
</file>